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983C11" w14:textId="65074010" w:rsidR="003277BC" w:rsidRDefault="003277BC" w:rsidP="003277BC">
      <w:pPr>
        <w:spacing w:line="440" w:lineRule="exact"/>
        <w:jc w:val="right"/>
        <w:rPr>
          <w:rFonts w:ascii="標楷體" w:eastAsia="標楷體" w:hAnsi="標楷體" w:cs="Times New Roman"/>
          <w:b/>
          <w:color w:val="000000"/>
          <w:kern w:val="0"/>
          <w:sz w:val="36"/>
          <w:szCs w:val="36"/>
        </w:rPr>
      </w:pPr>
      <w:r>
        <w:rPr>
          <w:rFonts w:ascii="標楷體" w:eastAsia="標楷體" w:hAnsi="標楷體" w:cs="Times New Roman" w:hint="eastAsia"/>
          <w:b/>
          <w:color w:val="000000"/>
          <w:kern w:val="0"/>
          <w:sz w:val="36"/>
          <w:szCs w:val="36"/>
        </w:rPr>
        <w:t>（報一 經濟部能源局新聞稿）</w:t>
      </w:r>
    </w:p>
    <w:p w14:paraId="3EC12EDD" w14:textId="77777777" w:rsidR="003277BC" w:rsidRDefault="003277BC" w:rsidP="00793D93">
      <w:pPr>
        <w:spacing w:line="440" w:lineRule="exact"/>
        <w:jc w:val="center"/>
        <w:rPr>
          <w:rFonts w:ascii="標楷體" w:eastAsia="標楷體" w:hAnsi="標楷體" w:cs="Times New Roman"/>
          <w:b/>
          <w:color w:val="000000"/>
          <w:kern w:val="0"/>
          <w:sz w:val="36"/>
          <w:szCs w:val="36"/>
        </w:rPr>
      </w:pPr>
    </w:p>
    <w:p w14:paraId="47EB899D" w14:textId="5C36D61E" w:rsidR="00143CF6" w:rsidRPr="00A00853" w:rsidRDefault="00A50589" w:rsidP="00793D93">
      <w:pPr>
        <w:spacing w:line="440" w:lineRule="exact"/>
        <w:jc w:val="center"/>
        <w:rPr>
          <w:rFonts w:ascii="標楷體" w:eastAsia="標楷體" w:hAnsi="標楷體" w:cs="Times New Roman"/>
          <w:b/>
          <w:bCs/>
          <w:sz w:val="36"/>
          <w:szCs w:val="36"/>
        </w:rPr>
      </w:pPr>
      <w:r w:rsidRPr="00A00853">
        <w:rPr>
          <w:rFonts w:ascii="標楷體" w:eastAsia="標楷體" w:hAnsi="標楷體" w:cs="Times New Roman"/>
          <w:b/>
          <w:color w:val="000000"/>
          <w:kern w:val="0"/>
          <w:sz w:val="36"/>
          <w:szCs w:val="36"/>
        </w:rPr>
        <w:t>「</w:t>
      </w:r>
      <w:r w:rsidR="00624CA0">
        <w:rPr>
          <w:rFonts w:ascii="標楷體" w:eastAsia="標楷體" w:hAnsi="標楷體" w:hint="eastAsia"/>
          <w:b/>
          <w:color w:val="000000"/>
          <w:spacing w:val="10"/>
          <w:sz w:val="36"/>
          <w:szCs w:val="36"/>
          <w:shd w:val="clear" w:color="auto" w:fill="FFFFFF"/>
        </w:rPr>
        <w:t>離岸風電推動進度</w:t>
      </w:r>
      <w:r w:rsidRPr="00A00853">
        <w:rPr>
          <w:rFonts w:ascii="標楷體" w:eastAsia="標楷體" w:hAnsi="標楷體" w:cs="Times New Roman"/>
          <w:b/>
          <w:color w:val="000000"/>
          <w:kern w:val="0"/>
          <w:sz w:val="36"/>
          <w:szCs w:val="36"/>
        </w:rPr>
        <w:t>」</w:t>
      </w:r>
      <w:r w:rsidR="00F80764" w:rsidRPr="00A00853">
        <w:rPr>
          <w:rFonts w:ascii="標楷體" w:eastAsia="標楷體" w:hAnsi="標楷體" w:cs="Times New Roman"/>
          <w:b/>
          <w:bCs/>
          <w:sz w:val="36"/>
          <w:szCs w:val="36"/>
        </w:rPr>
        <w:t>新聞參考稿</w:t>
      </w:r>
      <w:r w:rsidR="00793D93" w:rsidRPr="00A00853">
        <w:rPr>
          <w:rFonts w:ascii="標楷體" w:eastAsia="標楷體" w:hAnsi="標楷體" w:cs="Times New Roman"/>
          <w:b/>
          <w:bCs/>
          <w:sz w:val="36"/>
          <w:szCs w:val="36"/>
        </w:rPr>
        <w:t xml:space="preserve">   </w:t>
      </w:r>
    </w:p>
    <w:p w14:paraId="72D4D658" w14:textId="7F424A57" w:rsidR="0000375D" w:rsidRDefault="00F80764" w:rsidP="00143CF6">
      <w:pPr>
        <w:spacing w:line="440" w:lineRule="exact"/>
        <w:jc w:val="right"/>
        <w:rPr>
          <w:rFonts w:ascii="Times New Roman" w:eastAsia="標楷體" w:hAnsi="Times New Roman" w:cs="Times New Roman"/>
          <w:b/>
        </w:rPr>
      </w:pPr>
      <w:r w:rsidRPr="004100A5">
        <w:rPr>
          <w:rFonts w:ascii="Times New Roman" w:eastAsia="標楷體" w:hAnsi="Times New Roman" w:cs="Times New Roman"/>
          <w:b/>
        </w:rPr>
        <w:t>10</w:t>
      </w:r>
      <w:r w:rsidR="00A50589" w:rsidRPr="004100A5">
        <w:rPr>
          <w:rFonts w:ascii="Times New Roman" w:eastAsia="標楷體" w:hAnsi="Times New Roman" w:cs="Times New Roman"/>
          <w:b/>
        </w:rPr>
        <w:t>7</w:t>
      </w:r>
      <w:r w:rsidRPr="004100A5">
        <w:rPr>
          <w:rFonts w:ascii="Times New Roman" w:eastAsia="標楷體" w:hAnsi="Times New Roman" w:cs="Times New Roman"/>
          <w:b/>
        </w:rPr>
        <w:t>年</w:t>
      </w:r>
      <w:r w:rsidR="001F416A">
        <w:rPr>
          <w:rFonts w:ascii="Times New Roman" w:eastAsia="標楷體" w:hAnsi="Times New Roman" w:cs="Times New Roman" w:hint="eastAsia"/>
          <w:b/>
        </w:rPr>
        <w:t>3</w:t>
      </w:r>
      <w:r w:rsidRPr="004100A5">
        <w:rPr>
          <w:rFonts w:ascii="Times New Roman" w:eastAsia="標楷體" w:hAnsi="Times New Roman" w:cs="Times New Roman"/>
          <w:b/>
        </w:rPr>
        <w:t>月</w:t>
      </w:r>
      <w:r w:rsidR="007118AB">
        <w:rPr>
          <w:rFonts w:ascii="Times New Roman" w:eastAsia="標楷體" w:hAnsi="Times New Roman" w:cs="Times New Roman" w:hint="eastAsia"/>
          <w:b/>
        </w:rPr>
        <w:t>22</w:t>
      </w:r>
      <w:r w:rsidRPr="004100A5">
        <w:rPr>
          <w:rFonts w:ascii="Times New Roman" w:eastAsia="標楷體" w:hAnsi="Times New Roman" w:cs="Times New Roman"/>
          <w:b/>
        </w:rPr>
        <w:t>日</w:t>
      </w:r>
    </w:p>
    <w:p w14:paraId="7014DB5E" w14:textId="77777777" w:rsidR="00A00853" w:rsidRPr="004100A5" w:rsidRDefault="00A00853" w:rsidP="00143CF6">
      <w:pPr>
        <w:spacing w:line="440" w:lineRule="exact"/>
        <w:jc w:val="right"/>
        <w:rPr>
          <w:rFonts w:ascii="Times New Roman" w:eastAsia="標楷體" w:hAnsi="Times New Roman" w:cs="Times New Roman"/>
          <w:b/>
          <w:bCs/>
          <w:sz w:val="36"/>
          <w:szCs w:val="36"/>
        </w:rPr>
      </w:pPr>
    </w:p>
    <w:p w14:paraId="0CE7081A" w14:textId="244E528D" w:rsidR="00A00853" w:rsidRPr="00A00853" w:rsidRDefault="00A00853" w:rsidP="00A00853">
      <w:pPr>
        <w:spacing w:afterLines="50" w:after="180" w:line="440" w:lineRule="exact"/>
        <w:ind w:leftChars="295" w:left="708" w:firstLineChars="200" w:firstLine="680"/>
        <w:rPr>
          <w:rFonts w:ascii="標楷體" w:eastAsia="標楷體" w:hAnsi="標楷體"/>
          <w:color w:val="000000"/>
          <w:spacing w:val="10"/>
          <w:sz w:val="32"/>
          <w:szCs w:val="32"/>
          <w:shd w:val="clear" w:color="auto" w:fill="FFFFFF"/>
        </w:rPr>
      </w:pPr>
      <w:r w:rsidRPr="00A00853">
        <w:rPr>
          <w:rFonts w:ascii="標楷體" w:eastAsia="標楷體" w:hAnsi="標楷體" w:hint="eastAsia"/>
          <w:color w:val="000000"/>
          <w:spacing w:val="10"/>
          <w:sz w:val="32"/>
          <w:szCs w:val="32"/>
          <w:shd w:val="clear" w:color="auto" w:fill="FFFFFF"/>
        </w:rPr>
        <w:t>經濟部於今(22)</w:t>
      </w:r>
      <w:r w:rsidR="00624CA0">
        <w:rPr>
          <w:rFonts w:ascii="標楷體" w:eastAsia="標楷體" w:hAnsi="標楷體" w:hint="eastAsia"/>
          <w:color w:val="000000"/>
          <w:spacing w:val="10"/>
          <w:sz w:val="32"/>
          <w:szCs w:val="32"/>
          <w:shd w:val="clear" w:color="auto" w:fill="FFFFFF"/>
        </w:rPr>
        <w:t>日向行政院長報告「離岸風電推動進度</w:t>
      </w:r>
      <w:r w:rsidRPr="00A00853">
        <w:rPr>
          <w:rFonts w:ascii="標楷體" w:eastAsia="標楷體" w:hAnsi="標楷體" w:hint="eastAsia"/>
          <w:color w:val="000000"/>
          <w:spacing w:val="10"/>
          <w:sz w:val="32"/>
          <w:szCs w:val="32"/>
          <w:shd w:val="clear" w:color="auto" w:fill="FFFFFF"/>
        </w:rPr>
        <w:t>」，除就「風力發電4年推動計畫」原定114年離岸風電3 GW目標提高至5.5 GW外，另配合規劃基礎建設及法規調和等多項配套措施，俾建構風電友善發展環境、如期實現2025非核家園願景。</w:t>
      </w:r>
    </w:p>
    <w:p w14:paraId="162E814C" w14:textId="77777777" w:rsidR="00A00853" w:rsidRPr="00A00853" w:rsidRDefault="00A00853" w:rsidP="00A00853">
      <w:pPr>
        <w:spacing w:afterLines="50" w:after="180" w:line="440" w:lineRule="exact"/>
        <w:ind w:leftChars="295" w:left="708" w:firstLineChars="200" w:firstLine="680"/>
        <w:rPr>
          <w:rFonts w:ascii="標楷體" w:eastAsia="標楷體" w:hAnsi="標楷體"/>
          <w:spacing w:val="10"/>
          <w:sz w:val="32"/>
          <w:szCs w:val="32"/>
          <w:shd w:val="clear" w:color="auto" w:fill="FFFFFF"/>
        </w:rPr>
      </w:pPr>
      <w:r w:rsidRPr="00A00853">
        <w:rPr>
          <w:rFonts w:ascii="標楷體" w:eastAsia="標楷體" w:hAnsi="標楷體" w:hint="eastAsia"/>
          <w:color w:val="000000"/>
          <w:spacing w:val="10"/>
          <w:sz w:val="32"/>
          <w:szCs w:val="32"/>
          <w:shd w:val="clear" w:color="auto" w:fill="FFFFFF"/>
        </w:rPr>
        <w:t>經濟部整體規劃風力發電推動策略，採短期厚植推動基礎，並建立中長期治本措施，優化設置環境，以達成長期設置目標；其中離岸部分除積極協助示範獎勵案場順利如期完成設置，並</w:t>
      </w:r>
      <w:r w:rsidRPr="00A00853">
        <w:rPr>
          <w:rFonts w:ascii="標楷體" w:eastAsia="標楷體" w:hAnsi="標楷體" w:hint="eastAsia"/>
          <w:spacing w:val="10"/>
          <w:sz w:val="32"/>
          <w:szCs w:val="32"/>
          <w:shd w:val="clear" w:color="auto" w:fill="FFFFFF"/>
        </w:rPr>
        <w:t>透過「離岸風力發電規劃場址容量分配作業要點」公告分配總量5.5 GW，後續將採「先遴選後競價」，以「2020年遴選總量0.5GW、2021-2025年遴選總量3GW，競價總量2GW」方式進行核配，兼顧再生能源推動與國家財政負擔之平衡，並於遴選機制納入「產業關聯效益」項目，以「事前承諾、事後具體執行」方式辦理，期穩健有序帶動本土供應鏈發展。</w:t>
      </w:r>
    </w:p>
    <w:p w14:paraId="11230EC3" w14:textId="77777777" w:rsidR="00A00853" w:rsidRPr="00A00853" w:rsidRDefault="00A00853" w:rsidP="00A00853">
      <w:pPr>
        <w:spacing w:afterLines="50" w:after="180" w:line="440" w:lineRule="exact"/>
        <w:ind w:leftChars="295" w:left="708" w:firstLineChars="200" w:firstLine="680"/>
        <w:rPr>
          <w:rFonts w:ascii="標楷體" w:eastAsia="標楷體" w:hAnsi="標楷體"/>
          <w:color w:val="000000"/>
          <w:spacing w:val="10"/>
          <w:sz w:val="32"/>
          <w:szCs w:val="32"/>
          <w:shd w:val="clear" w:color="auto" w:fill="FFFFFF"/>
        </w:rPr>
      </w:pPr>
      <w:r w:rsidRPr="00A00853">
        <w:rPr>
          <w:rFonts w:ascii="標楷體" w:eastAsia="標楷體" w:hAnsi="標楷體" w:hint="eastAsia"/>
          <w:spacing w:val="10"/>
          <w:sz w:val="32"/>
          <w:szCs w:val="32"/>
          <w:shd w:val="clear" w:color="auto" w:fill="FFFFFF"/>
        </w:rPr>
        <w:t>經濟部業成立風力發電單一服務窗口，</w:t>
      </w:r>
      <w:r w:rsidRPr="00A00853">
        <w:rPr>
          <w:rFonts w:ascii="標楷體" w:eastAsia="標楷體" w:hAnsi="標楷體" w:hint="eastAsia"/>
          <w:color w:val="000000"/>
          <w:spacing w:val="10"/>
          <w:sz w:val="32"/>
          <w:szCs w:val="32"/>
          <w:shd w:val="clear" w:color="auto" w:fill="FFFFFF"/>
        </w:rPr>
        <w:t>並與相關主管機關就行政法規調和達成跨部會共識，未來將以「平行審查」原則加速行政流程。此外，離岸風電之推動，將併同考量帶動我國產業本土化與能源轉型政策，積極推動完成基礎建設包括風機組裝碼頭、水下基礎碼頭、運維港埠與碼頭，以及輸配電網等，相關基礎建設要加速完成建置，需要相關部會機關協力配合，整合行政資源集中投入以收綜效。</w:t>
      </w:r>
    </w:p>
    <w:p w14:paraId="46CEB837" w14:textId="208FA8CA" w:rsidR="00A00853" w:rsidRPr="00BD20F7" w:rsidRDefault="00A00853" w:rsidP="00BD20F7">
      <w:pPr>
        <w:spacing w:line="440" w:lineRule="exact"/>
        <w:ind w:leftChars="295" w:left="708" w:firstLineChars="200" w:firstLine="680"/>
        <w:rPr>
          <w:rFonts w:ascii="標楷體" w:eastAsia="標楷體" w:hAnsi="標楷體" w:hint="eastAsia"/>
          <w:color w:val="000000"/>
          <w:spacing w:val="10"/>
          <w:sz w:val="32"/>
          <w:szCs w:val="32"/>
          <w:shd w:val="clear" w:color="auto" w:fill="FFFFFF"/>
        </w:rPr>
      </w:pPr>
      <w:r w:rsidRPr="00A00853">
        <w:rPr>
          <w:rFonts w:ascii="標楷體" w:eastAsia="標楷體" w:hAnsi="標楷體" w:hint="eastAsia"/>
          <w:color w:val="000000"/>
          <w:spacing w:val="10"/>
          <w:sz w:val="32"/>
          <w:szCs w:val="32"/>
          <w:shd w:val="clear" w:color="auto" w:fill="FFFFFF"/>
        </w:rPr>
        <w:t>經濟部後續將依賴院長指示積極推動離岸風電發展，預期114年累計創造投資額將達新臺幣9,625億元，累計創造約2萬個就業機會，同時帶動年減碳量達1,047萬噸，約相當於26,926個大安森林公園年減碳量，將有利於實現強化能源安全、創新綠色經濟、促進環境永續等政策願景。</w:t>
      </w:r>
      <w:bookmarkStart w:id="0" w:name="_GoBack"/>
      <w:bookmarkEnd w:id="0"/>
    </w:p>
    <w:sectPr w:rsidR="00A00853" w:rsidRPr="00BD20F7" w:rsidSect="00A00853">
      <w:footerReference w:type="default" r:id="rId7"/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029341" w14:textId="77777777" w:rsidR="00B00B58" w:rsidRDefault="00B00B58" w:rsidP="008C0B0B">
      <w:r>
        <w:separator/>
      </w:r>
    </w:p>
  </w:endnote>
  <w:endnote w:type="continuationSeparator" w:id="0">
    <w:p w14:paraId="5744681C" w14:textId="77777777" w:rsidR="00B00B58" w:rsidRDefault="00B00B58" w:rsidP="008C0B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altName w:val="宋体"/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54580104"/>
      <w:docPartObj>
        <w:docPartGallery w:val="Page Numbers (Bottom of Page)"/>
        <w:docPartUnique/>
      </w:docPartObj>
    </w:sdtPr>
    <w:sdtEndPr/>
    <w:sdtContent>
      <w:p w14:paraId="4F256F43" w14:textId="3D04D598" w:rsidR="00753655" w:rsidRDefault="00753655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D20F7" w:rsidRPr="00BD20F7">
          <w:rPr>
            <w:noProof/>
            <w:lang w:val="zh-TW"/>
          </w:rPr>
          <w:t>1</w:t>
        </w:r>
        <w:r>
          <w:fldChar w:fldCharType="end"/>
        </w:r>
      </w:p>
    </w:sdtContent>
  </w:sdt>
  <w:p w14:paraId="399ED0AC" w14:textId="77777777" w:rsidR="00753655" w:rsidRDefault="00753655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DE6E3E" w14:textId="77777777" w:rsidR="00B00B58" w:rsidRDefault="00B00B58" w:rsidP="008C0B0B">
      <w:r>
        <w:separator/>
      </w:r>
    </w:p>
  </w:footnote>
  <w:footnote w:type="continuationSeparator" w:id="0">
    <w:p w14:paraId="3C8B4317" w14:textId="77777777" w:rsidR="00B00B58" w:rsidRDefault="00B00B58" w:rsidP="008C0B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5F5558"/>
    <w:multiLevelType w:val="hybridMultilevel"/>
    <w:tmpl w:val="B99A00CA"/>
    <w:lvl w:ilvl="0" w:tplc="9F22514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新細明體" w:hAnsi="新細明體" w:hint="default"/>
      </w:rPr>
    </w:lvl>
    <w:lvl w:ilvl="1" w:tplc="9740199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新細明體" w:hAnsi="新細明體" w:hint="default"/>
      </w:rPr>
    </w:lvl>
    <w:lvl w:ilvl="2" w:tplc="3262590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新細明體" w:hAnsi="新細明體" w:hint="default"/>
      </w:rPr>
    </w:lvl>
    <w:lvl w:ilvl="3" w:tplc="3CAAD8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新細明體" w:hAnsi="新細明體" w:hint="default"/>
      </w:rPr>
    </w:lvl>
    <w:lvl w:ilvl="4" w:tplc="99DAE4C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新細明體" w:hAnsi="新細明體" w:hint="default"/>
      </w:rPr>
    </w:lvl>
    <w:lvl w:ilvl="5" w:tplc="313E77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新細明體" w:hAnsi="新細明體" w:hint="default"/>
      </w:rPr>
    </w:lvl>
    <w:lvl w:ilvl="6" w:tplc="985EFD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新細明體" w:hAnsi="新細明體" w:hint="default"/>
      </w:rPr>
    </w:lvl>
    <w:lvl w:ilvl="7" w:tplc="EFAA141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新細明體" w:hAnsi="新細明體" w:hint="default"/>
      </w:rPr>
    </w:lvl>
    <w:lvl w:ilvl="8" w:tplc="D0D89E3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新細明體" w:hAnsi="新細明體" w:hint="default"/>
      </w:rPr>
    </w:lvl>
  </w:abstractNum>
  <w:abstractNum w:abstractNumId="1" w15:restartNumberingAfterBreak="0">
    <w:nsid w:val="24E175B4"/>
    <w:multiLevelType w:val="hybridMultilevel"/>
    <w:tmpl w:val="F190CC1A"/>
    <w:lvl w:ilvl="0" w:tplc="B7E2D15A">
      <w:start w:val="1"/>
      <w:numFmt w:val="taiwaneseCountingThousand"/>
      <w:lvlText w:val="%1、"/>
      <w:lvlJc w:val="left"/>
      <w:pPr>
        <w:ind w:left="862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102" w:hanging="480"/>
      </w:pPr>
    </w:lvl>
    <w:lvl w:ilvl="2" w:tplc="0409001B" w:tentative="1">
      <w:start w:val="1"/>
      <w:numFmt w:val="lowerRoman"/>
      <w:lvlText w:val="%3."/>
      <w:lvlJc w:val="right"/>
      <w:pPr>
        <w:ind w:left="1582" w:hanging="480"/>
      </w:pPr>
    </w:lvl>
    <w:lvl w:ilvl="3" w:tplc="0409000F" w:tentative="1">
      <w:start w:val="1"/>
      <w:numFmt w:val="decimal"/>
      <w:lvlText w:val="%4."/>
      <w:lvlJc w:val="left"/>
      <w:pPr>
        <w:ind w:left="206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42" w:hanging="480"/>
      </w:pPr>
    </w:lvl>
    <w:lvl w:ilvl="5" w:tplc="0409001B" w:tentative="1">
      <w:start w:val="1"/>
      <w:numFmt w:val="lowerRoman"/>
      <w:lvlText w:val="%6."/>
      <w:lvlJc w:val="right"/>
      <w:pPr>
        <w:ind w:left="3022" w:hanging="480"/>
      </w:pPr>
    </w:lvl>
    <w:lvl w:ilvl="6" w:tplc="0409000F" w:tentative="1">
      <w:start w:val="1"/>
      <w:numFmt w:val="decimal"/>
      <w:lvlText w:val="%7."/>
      <w:lvlJc w:val="left"/>
      <w:pPr>
        <w:ind w:left="350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82" w:hanging="480"/>
      </w:pPr>
    </w:lvl>
    <w:lvl w:ilvl="8" w:tplc="0409001B" w:tentative="1">
      <w:start w:val="1"/>
      <w:numFmt w:val="lowerRoman"/>
      <w:lvlText w:val="%9."/>
      <w:lvlJc w:val="right"/>
      <w:pPr>
        <w:ind w:left="4462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5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764"/>
    <w:rsid w:val="0000375D"/>
    <w:rsid w:val="00014283"/>
    <w:rsid w:val="000250AF"/>
    <w:rsid w:val="00070B06"/>
    <w:rsid w:val="000D29E4"/>
    <w:rsid w:val="000E4657"/>
    <w:rsid w:val="000F6332"/>
    <w:rsid w:val="000F6D15"/>
    <w:rsid w:val="001363A8"/>
    <w:rsid w:val="00141BB8"/>
    <w:rsid w:val="00143CF6"/>
    <w:rsid w:val="00161965"/>
    <w:rsid w:val="00173CD0"/>
    <w:rsid w:val="00174B70"/>
    <w:rsid w:val="001773A2"/>
    <w:rsid w:val="001A3BFC"/>
    <w:rsid w:val="001A498F"/>
    <w:rsid w:val="001C7A59"/>
    <w:rsid w:val="001F37B1"/>
    <w:rsid w:val="001F416A"/>
    <w:rsid w:val="002220FB"/>
    <w:rsid w:val="00242D36"/>
    <w:rsid w:val="0027716F"/>
    <w:rsid w:val="002A11ED"/>
    <w:rsid w:val="002E2A36"/>
    <w:rsid w:val="002F76B8"/>
    <w:rsid w:val="00311ED0"/>
    <w:rsid w:val="003259C3"/>
    <w:rsid w:val="003277BC"/>
    <w:rsid w:val="00351D82"/>
    <w:rsid w:val="0035406D"/>
    <w:rsid w:val="00354614"/>
    <w:rsid w:val="0036107F"/>
    <w:rsid w:val="0036450E"/>
    <w:rsid w:val="003648D4"/>
    <w:rsid w:val="003672EB"/>
    <w:rsid w:val="0038341D"/>
    <w:rsid w:val="003B7B4D"/>
    <w:rsid w:val="003C769B"/>
    <w:rsid w:val="003E79BF"/>
    <w:rsid w:val="003F107D"/>
    <w:rsid w:val="004100A5"/>
    <w:rsid w:val="00415255"/>
    <w:rsid w:val="00421373"/>
    <w:rsid w:val="00423B85"/>
    <w:rsid w:val="00427A58"/>
    <w:rsid w:val="00435C4C"/>
    <w:rsid w:val="0046793F"/>
    <w:rsid w:val="004C37D1"/>
    <w:rsid w:val="004E2443"/>
    <w:rsid w:val="004E2E45"/>
    <w:rsid w:val="004F3A17"/>
    <w:rsid w:val="00507E47"/>
    <w:rsid w:val="00515F5F"/>
    <w:rsid w:val="00547C0E"/>
    <w:rsid w:val="00560AF0"/>
    <w:rsid w:val="005736E7"/>
    <w:rsid w:val="00574190"/>
    <w:rsid w:val="00574D6E"/>
    <w:rsid w:val="005A6BD8"/>
    <w:rsid w:val="005D2217"/>
    <w:rsid w:val="00605DBB"/>
    <w:rsid w:val="00624CA0"/>
    <w:rsid w:val="0063063B"/>
    <w:rsid w:val="006616D9"/>
    <w:rsid w:val="00662363"/>
    <w:rsid w:val="006A016A"/>
    <w:rsid w:val="006C2355"/>
    <w:rsid w:val="006D6D84"/>
    <w:rsid w:val="006F45EE"/>
    <w:rsid w:val="00701277"/>
    <w:rsid w:val="007107A9"/>
    <w:rsid w:val="007118AB"/>
    <w:rsid w:val="0072057B"/>
    <w:rsid w:val="0074300E"/>
    <w:rsid w:val="00743063"/>
    <w:rsid w:val="00747461"/>
    <w:rsid w:val="00753655"/>
    <w:rsid w:val="00762E6F"/>
    <w:rsid w:val="0077321E"/>
    <w:rsid w:val="00793D93"/>
    <w:rsid w:val="007B0C07"/>
    <w:rsid w:val="007B1D25"/>
    <w:rsid w:val="007D314D"/>
    <w:rsid w:val="007D64E1"/>
    <w:rsid w:val="007E3419"/>
    <w:rsid w:val="007E43C8"/>
    <w:rsid w:val="007F1060"/>
    <w:rsid w:val="007F1143"/>
    <w:rsid w:val="008041A3"/>
    <w:rsid w:val="00806620"/>
    <w:rsid w:val="00821001"/>
    <w:rsid w:val="00824007"/>
    <w:rsid w:val="00833BFF"/>
    <w:rsid w:val="00857A5A"/>
    <w:rsid w:val="00863430"/>
    <w:rsid w:val="008C0B0B"/>
    <w:rsid w:val="008C4413"/>
    <w:rsid w:val="008F137A"/>
    <w:rsid w:val="008F4BD6"/>
    <w:rsid w:val="0090461B"/>
    <w:rsid w:val="009431BC"/>
    <w:rsid w:val="00950BC6"/>
    <w:rsid w:val="009553B8"/>
    <w:rsid w:val="00956803"/>
    <w:rsid w:val="0096777A"/>
    <w:rsid w:val="009B006D"/>
    <w:rsid w:val="009C2A69"/>
    <w:rsid w:val="009C2CF5"/>
    <w:rsid w:val="009D205F"/>
    <w:rsid w:val="009E500E"/>
    <w:rsid w:val="009E71D7"/>
    <w:rsid w:val="00A00853"/>
    <w:rsid w:val="00A01450"/>
    <w:rsid w:val="00A13D78"/>
    <w:rsid w:val="00A160E9"/>
    <w:rsid w:val="00A21AE1"/>
    <w:rsid w:val="00A26795"/>
    <w:rsid w:val="00A47D98"/>
    <w:rsid w:val="00A50589"/>
    <w:rsid w:val="00A555EB"/>
    <w:rsid w:val="00A56610"/>
    <w:rsid w:val="00A57376"/>
    <w:rsid w:val="00A64751"/>
    <w:rsid w:val="00A65D54"/>
    <w:rsid w:val="00A73829"/>
    <w:rsid w:val="00A96CA4"/>
    <w:rsid w:val="00AC6586"/>
    <w:rsid w:val="00AE1E7A"/>
    <w:rsid w:val="00AE4859"/>
    <w:rsid w:val="00B00B58"/>
    <w:rsid w:val="00B22DBC"/>
    <w:rsid w:val="00B440E3"/>
    <w:rsid w:val="00B44D33"/>
    <w:rsid w:val="00B53A44"/>
    <w:rsid w:val="00B53C67"/>
    <w:rsid w:val="00B7161D"/>
    <w:rsid w:val="00BA42C6"/>
    <w:rsid w:val="00BB6F96"/>
    <w:rsid w:val="00BC2E6D"/>
    <w:rsid w:val="00BD20F7"/>
    <w:rsid w:val="00C03CD0"/>
    <w:rsid w:val="00C63C58"/>
    <w:rsid w:val="00C81332"/>
    <w:rsid w:val="00C92E1D"/>
    <w:rsid w:val="00CA4B0A"/>
    <w:rsid w:val="00CB0A5C"/>
    <w:rsid w:val="00CB61C0"/>
    <w:rsid w:val="00CD1A2A"/>
    <w:rsid w:val="00D2471C"/>
    <w:rsid w:val="00D2711C"/>
    <w:rsid w:val="00D42C32"/>
    <w:rsid w:val="00D46F10"/>
    <w:rsid w:val="00D603A5"/>
    <w:rsid w:val="00D86C2E"/>
    <w:rsid w:val="00D9065E"/>
    <w:rsid w:val="00DA127E"/>
    <w:rsid w:val="00DB480B"/>
    <w:rsid w:val="00E055B8"/>
    <w:rsid w:val="00E218BE"/>
    <w:rsid w:val="00E22F86"/>
    <w:rsid w:val="00E23EBF"/>
    <w:rsid w:val="00E31AC8"/>
    <w:rsid w:val="00E43B80"/>
    <w:rsid w:val="00E57068"/>
    <w:rsid w:val="00E70803"/>
    <w:rsid w:val="00E83C16"/>
    <w:rsid w:val="00E879D0"/>
    <w:rsid w:val="00EA0A56"/>
    <w:rsid w:val="00EB01C5"/>
    <w:rsid w:val="00EB3F0A"/>
    <w:rsid w:val="00EB651E"/>
    <w:rsid w:val="00EF01DE"/>
    <w:rsid w:val="00EF3FF5"/>
    <w:rsid w:val="00F00F68"/>
    <w:rsid w:val="00F05855"/>
    <w:rsid w:val="00F074DB"/>
    <w:rsid w:val="00F32187"/>
    <w:rsid w:val="00F367E1"/>
    <w:rsid w:val="00F60D6B"/>
    <w:rsid w:val="00F61530"/>
    <w:rsid w:val="00F67A6B"/>
    <w:rsid w:val="00F71E6C"/>
    <w:rsid w:val="00F76248"/>
    <w:rsid w:val="00F80764"/>
    <w:rsid w:val="00F82E2A"/>
    <w:rsid w:val="00F83A84"/>
    <w:rsid w:val="00F918F9"/>
    <w:rsid w:val="00F94FCA"/>
    <w:rsid w:val="00F9675E"/>
    <w:rsid w:val="00F97515"/>
    <w:rsid w:val="00FA53A9"/>
    <w:rsid w:val="00FE5A9D"/>
    <w:rsid w:val="00FE76E6"/>
    <w:rsid w:val="00FF7BEA"/>
    <w:rsid w:val="00FF7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4DED4A6"/>
  <w15:docId w15:val="{55936B86-A50A-481B-8664-033B7EB09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C0B0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8C0B0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8C0B0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8C0B0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EF3FF5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EF3FF5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List Paragraph"/>
    <w:basedOn w:val="a"/>
    <w:uiPriority w:val="34"/>
    <w:qFormat/>
    <w:rsid w:val="00AC6586"/>
    <w:pPr>
      <w:widowControl/>
      <w:ind w:leftChars="200" w:left="480"/>
    </w:pPr>
    <w:rPr>
      <w:rFonts w:ascii="新細明體" w:eastAsia="新細明體" w:hAnsi="新細明體" w:cs="新細明體"/>
      <w:kern w:val="0"/>
      <w:szCs w:val="24"/>
    </w:rPr>
  </w:style>
  <w:style w:type="paragraph" w:styleId="aa">
    <w:name w:val="Date"/>
    <w:basedOn w:val="a"/>
    <w:next w:val="a"/>
    <w:link w:val="ab"/>
    <w:uiPriority w:val="99"/>
    <w:semiHidden/>
    <w:unhideWhenUsed/>
    <w:rsid w:val="00FE76E6"/>
    <w:pPr>
      <w:jc w:val="right"/>
    </w:pPr>
  </w:style>
  <w:style w:type="character" w:customStyle="1" w:styleId="ab">
    <w:name w:val="日期 字元"/>
    <w:basedOn w:val="a0"/>
    <w:link w:val="aa"/>
    <w:uiPriority w:val="99"/>
    <w:semiHidden/>
    <w:rsid w:val="00FE76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297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8086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 Corpration</Company>
  <LinksUpToDate>false</LinksUpToDate>
  <CharactersWithSpaces>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廖文華</dc:creator>
  <cp:lastModifiedBy>廖秋雯</cp:lastModifiedBy>
  <cp:revision>5</cp:revision>
  <cp:lastPrinted>2016-06-13T03:11:00Z</cp:lastPrinted>
  <dcterms:created xsi:type="dcterms:W3CDTF">2018-03-20T08:02:00Z</dcterms:created>
  <dcterms:modified xsi:type="dcterms:W3CDTF">2018-03-21T12:18:00Z</dcterms:modified>
</cp:coreProperties>
</file>