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59" w:rsidRPr="00721CA3" w:rsidRDefault="007B18A8" w:rsidP="00BE2CF0">
      <w:pPr>
        <w:ind w:firstLineChars="250" w:firstLine="1500"/>
        <w:rPr>
          <w:rFonts w:ascii="細明體" w:eastAsia="細明體" w:hAnsi="細明體" w:cs="細明體"/>
          <w:sz w:val="60"/>
          <w:szCs w:val="60"/>
        </w:rPr>
      </w:pPr>
      <w:r>
        <w:rPr>
          <w:noProof/>
          <w:sz w:val="60"/>
          <w:szCs w:val="6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-63500</wp:posOffset>
            </wp:positionV>
            <wp:extent cx="1028700" cy="977900"/>
            <wp:effectExtent l="19050" t="0" r="0" b="0"/>
            <wp:wrapSquare wrapText="right"/>
            <wp:docPr id="20" name="圖片 20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部徽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5059" w:rsidRPr="00721CA3">
        <w:rPr>
          <w:rFonts w:ascii="金梅毛顏楷" w:eastAsia="金梅毛顏楷" w:hAnsi="標楷體" w:hint="eastAsia"/>
          <w:sz w:val="60"/>
          <w:szCs w:val="60"/>
        </w:rPr>
        <w:t>財政部新聞稿</w:t>
      </w:r>
    </w:p>
    <w:p w:rsidR="00DD5059" w:rsidRDefault="00DD5059" w:rsidP="00DD5059">
      <w:pPr>
        <w:spacing w:line="420" w:lineRule="exact"/>
        <w:ind w:right="28" w:firstLineChars="50" w:firstLine="160"/>
        <w:jc w:val="right"/>
        <w:rPr>
          <w:rFonts w:ascii="標楷體" w:eastAsia="標楷體" w:hAnsi="標楷體"/>
          <w:sz w:val="32"/>
          <w:szCs w:val="32"/>
        </w:rPr>
      </w:pPr>
      <w:r w:rsidRPr="007C5F79">
        <w:rPr>
          <w:rFonts w:ascii="標楷體" w:eastAsia="標楷體" w:hAnsi="標楷體" w:hint="eastAsia"/>
          <w:sz w:val="32"/>
          <w:szCs w:val="32"/>
        </w:rPr>
        <w:t>以財政支援建設  以建設培養財政</w:t>
      </w:r>
    </w:p>
    <w:p w:rsidR="00DD5059" w:rsidRDefault="00507034" w:rsidP="00DD5059">
      <w:pPr>
        <w:spacing w:line="460" w:lineRule="exact"/>
        <w:ind w:right="26" w:firstLineChars="400" w:firstLine="12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line id="_x0000_s1045" style="position:absolute;left:0;text-align:left;z-index:251658240" from="-36pt,15pt" to="6in,15pt" strokeweight="2.25pt"/>
        </w:pict>
      </w:r>
    </w:p>
    <w:p w:rsidR="00746FE0" w:rsidRPr="004E4E2D" w:rsidRDefault="00746FE0" w:rsidP="00746FE0">
      <w:pPr>
        <w:spacing w:line="500" w:lineRule="exact"/>
        <w:ind w:right="5"/>
        <w:jc w:val="right"/>
        <w:rPr>
          <w:rFonts w:eastAsia="標楷體"/>
          <w:sz w:val="28"/>
          <w:szCs w:val="28"/>
        </w:rPr>
      </w:pPr>
      <w:r w:rsidRPr="004E4E2D">
        <w:rPr>
          <w:rFonts w:eastAsia="標楷體" w:hint="eastAsia"/>
          <w:sz w:val="28"/>
          <w:szCs w:val="28"/>
        </w:rPr>
        <w:t>發布日期：</w:t>
      </w:r>
      <w:r w:rsidR="00B90A51">
        <w:rPr>
          <w:rFonts w:eastAsia="標楷體" w:hint="eastAsia"/>
          <w:sz w:val="28"/>
          <w:szCs w:val="28"/>
        </w:rPr>
        <w:t>10</w:t>
      </w:r>
      <w:r w:rsidR="00FC55A4">
        <w:rPr>
          <w:rFonts w:eastAsia="標楷體" w:hint="eastAsia"/>
          <w:sz w:val="28"/>
          <w:szCs w:val="28"/>
        </w:rPr>
        <w:t>6</w:t>
      </w:r>
      <w:r>
        <w:rPr>
          <w:rFonts w:eastAsia="標楷體"/>
          <w:sz w:val="28"/>
          <w:szCs w:val="28"/>
        </w:rPr>
        <w:t>.</w:t>
      </w:r>
      <w:r w:rsidR="007B18A8">
        <w:rPr>
          <w:rFonts w:eastAsia="標楷體" w:hint="eastAsia"/>
          <w:sz w:val="28"/>
          <w:szCs w:val="28"/>
        </w:rPr>
        <w:t>09</w:t>
      </w:r>
      <w:r w:rsidRPr="004E4E2D">
        <w:rPr>
          <w:rFonts w:eastAsia="標楷體"/>
          <w:sz w:val="28"/>
          <w:szCs w:val="28"/>
        </w:rPr>
        <w:t>.</w:t>
      </w:r>
      <w:r w:rsidR="007B18A8">
        <w:rPr>
          <w:rFonts w:eastAsia="標楷體" w:hint="eastAsia"/>
          <w:sz w:val="28"/>
          <w:szCs w:val="28"/>
        </w:rPr>
        <w:t>28</w:t>
      </w:r>
    </w:p>
    <w:p w:rsidR="00305BED" w:rsidRDefault="00D336CE" w:rsidP="00F622D4">
      <w:pPr>
        <w:pStyle w:val="a4"/>
        <w:spacing w:beforeLines="50" w:afterLines="50" w:line="520" w:lineRule="exact"/>
        <w:ind w:leftChars="-118" w:left="2045" w:rightChars="-177" w:right="-425" w:hangingChars="646" w:hanging="2328"/>
        <w:jc w:val="center"/>
        <w:rPr>
          <w:b/>
          <w:color w:val="000000"/>
          <w:sz w:val="36"/>
          <w:szCs w:val="36"/>
        </w:rPr>
      </w:pPr>
      <w:r w:rsidRPr="00AE6AD0">
        <w:rPr>
          <w:rFonts w:hint="eastAsia"/>
          <w:b/>
          <w:color w:val="000000"/>
          <w:sz w:val="36"/>
          <w:szCs w:val="36"/>
        </w:rPr>
        <w:t>行政院院會通過</w:t>
      </w:r>
      <w:r w:rsidR="006A3CDC" w:rsidRPr="00AE6AD0">
        <w:rPr>
          <w:rFonts w:hint="eastAsia"/>
          <w:b/>
          <w:color w:val="000000"/>
          <w:sz w:val="36"/>
          <w:szCs w:val="36"/>
        </w:rPr>
        <w:t>臺灣金</w:t>
      </w:r>
      <w:r w:rsidR="00305BED">
        <w:rPr>
          <w:rFonts w:hint="eastAsia"/>
          <w:b/>
          <w:color w:val="000000"/>
          <w:sz w:val="36"/>
          <w:szCs w:val="36"/>
        </w:rPr>
        <w:t>融</w:t>
      </w:r>
      <w:r w:rsidR="006A3CDC" w:rsidRPr="00AE6AD0">
        <w:rPr>
          <w:rFonts w:hint="eastAsia"/>
          <w:b/>
          <w:color w:val="000000"/>
          <w:sz w:val="36"/>
          <w:szCs w:val="36"/>
        </w:rPr>
        <w:t>控</w:t>
      </w:r>
      <w:r w:rsidR="00305BED">
        <w:rPr>
          <w:rFonts w:hint="eastAsia"/>
          <w:b/>
          <w:color w:val="000000"/>
          <w:sz w:val="36"/>
          <w:szCs w:val="36"/>
        </w:rPr>
        <w:t>股股份有限公司</w:t>
      </w:r>
      <w:r w:rsidR="000E70F3" w:rsidRPr="00AE6AD0">
        <w:rPr>
          <w:rFonts w:hint="eastAsia"/>
          <w:b/>
          <w:color w:val="000000"/>
          <w:sz w:val="36"/>
          <w:szCs w:val="36"/>
        </w:rPr>
        <w:t>條例</w:t>
      </w:r>
    </w:p>
    <w:p w:rsidR="00746FE0" w:rsidRPr="00AE6AD0" w:rsidRDefault="00C977DD" w:rsidP="00F622D4">
      <w:pPr>
        <w:pStyle w:val="a4"/>
        <w:spacing w:beforeLines="50" w:afterLines="50" w:line="520" w:lineRule="exact"/>
        <w:ind w:leftChars="-118" w:left="2045" w:rightChars="-177" w:right="-425" w:hangingChars="646" w:hanging="2328"/>
        <w:jc w:val="center"/>
        <w:rPr>
          <w:b/>
          <w:color w:val="000000"/>
          <w:sz w:val="36"/>
          <w:szCs w:val="36"/>
        </w:rPr>
      </w:pPr>
      <w:r w:rsidRPr="00AE6AD0">
        <w:rPr>
          <w:rFonts w:hint="eastAsia"/>
          <w:b/>
          <w:color w:val="000000"/>
          <w:sz w:val="36"/>
          <w:szCs w:val="36"/>
        </w:rPr>
        <w:t>第</w:t>
      </w:r>
      <w:r w:rsidR="003C69EF">
        <w:rPr>
          <w:rFonts w:hint="eastAsia"/>
          <w:b/>
          <w:color w:val="000000"/>
          <w:sz w:val="36"/>
          <w:szCs w:val="36"/>
        </w:rPr>
        <w:t>12</w:t>
      </w:r>
      <w:r w:rsidRPr="00AE6AD0">
        <w:rPr>
          <w:rFonts w:hint="eastAsia"/>
          <w:b/>
          <w:color w:val="000000"/>
          <w:sz w:val="36"/>
          <w:szCs w:val="36"/>
        </w:rPr>
        <w:t>條之</w:t>
      </w:r>
      <w:r w:rsidR="003C69EF">
        <w:rPr>
          <w:rFonts w:hint="eastAsia"/>
          <w:b/>
          <w:color w:val="000000"/>
          <w:sz w:val="36"/>
          <w:szCs w:val="36"/>
        </w:rPr>
        <w:t>1</w:t>
      </w:r>
      <w:r w:rsidR="00156704" w:rsidRPr="00AE6AD0">
        <w:rPr>
          <w:rFonts w:hint="eastAsia"/>
          <w:b/>
          <w:color w:val="000000"/>
          <w:sz w:val="36"/>
          <w:szCs w:val="36"/>
        </w:rPr>
        <w:t>修正草案</w:t>
      </w:r>
    </w:p>
    <w:p w:rsidR="00BC4203" w:rsidRPr="00021B2F" w:rsidRDefault="00BC4203" w:rsidP="00BC4203">
      <w:pPr>
        <w:spacing w:afterLines="50" w:line="560" w:lineRule="exact"/>
        <w:ind w:leftChars="-118" w:left="-283" w:firstLineChars="221" w:firstLine="707"/>
        <w:jc w:val="both"/>
        <w:rPr>
          <w:rFonts w:ascii="標楷體" w:eastAsia="標楷體" w:hAnsi="標楷體"/>
          <w:color w:val="000000"/>
          <w:sz w:val="32"/>
          <w:szCs w:val="32"/>
        </w:rPr>
      </w:pPr>
      <w:r w:rsidRPr="00BC4203">
        <w:rPr>
          <w:rFonts w:ascii="標楷體" w:eastAsia="標楷體" w:hAnsi="標楷體" w:hint="eastAsia"/>
          <w:color w:val="000000"/>
          <w:sz w:val="32"/>
          <w:szCs w:val="32"/>
        </w:rPr>
        <w:t>財政部為期政府能以原臺灣銀行股份有限公司(下稱臺灣銀行)無償贈與繳回國庫之國有不動產轉增資臺灣銀行，充實其資本適足率，並考量國有不動產抵充增資股款並無實質支出，</w:t>
      </w:r>
      <w:r w:rsidR="00DF1A1B">
        <w:rPr>
          <w:rFonts w:ascii="標楷體" w:eastAsia="標楷體" w:hAnsi="標楷體" w:hint="eastAsia"/>
          <w:color w:val="000000"/>
          <w:sz w:val="32"/>
          <w:szCs w:val="32"/>
        </w:rPr>
        <w:t>為</w:t>
      </w:r>
      <w:r w:rsidRPr="00BC4203">
        <w:rPr>
          <w:rFonts w:ascii="標楷體" w:eastAsia="標楷體" w:hAnsi="標楷體" w:hint="eastAsia"/>
          <w:color w:val="000000"/>
          <w:sz w:val="32"/>
          <w:szCs w:val="32"/>
        </w:rPr>
        <w:t>允當表達預算規模，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爰擬具</w:t>
      </w:r>
      <w:r w:rsidRPr="00305BED">
        <w:rPr>
          <w:rFonts w:ascii="標楷體" w:eastAsia="標楷體" w:hAnsi="標楷體" w:hint="eastAsia"/>
          <w:color w:val="000000"/>
          <w:sz w:val="32"/>
          <w:szCs w:val="32"/>
        </w:rPr>
        <w:t>臺灣金融控股股份有限公司條例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第</w:t>
      </w:r>
      <w:r>
        <w:rPr>
          <w:rFonts w:ascii="標楷體" w:eastAsia="標楷體" w:hAnsi="標楷體" w:hint="eastAsia"/>
          <w:color w:val="000000"/>
          <w:sz w:val="32"/>
          <w:szCs w:val="32"/>
        </w:rPr>
        <w:t>12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條之</w:t>
      </w:r>
      <w:r>
        <w:rPr>
          <w:rFonts w:ascii="標楷體" w:eastAsia="標楷體" w:hAnsi="標楷體" w:hint="eastAsia"/>
          <w:color w:val="000000"/>
          <w:sz w:val="32"/>
          <w:szCs w:val="32"/>
        </w:rPr>
        <w:t>1修正草案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明定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政府以</w:t>
      </w:r>
      <w:r w:rsidR="00DF1A1B">
        <w:rPr>
          <w:rFonts w:ascii="標楷體" w:eastAsia="標楷體" w:hAnsi="標楷體" w:hint="eastAsia"/>
          <w:color w:val="000000"/>
          <w:sz w:val="32"/>
          <w:szCs w:val="32"/>
        </w:rPr>
        <w:t>上開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國有不動產作價增資臺灣</w:t>
      </w:r>
      <w:r>
        <w:rPr>
          <w:rFonts w:ascii="標楷體" w:eastAsia="標楷體" w:hAnsi="標楷體" w:hint="eastAsia"/>
          <w:color w:val="000000"/>
          <w:sz w:val="32"/>
          <w:szCs w:val="32"/>
        </w:rPr>
        <w:t>金控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>
        <w:rPr>
          <w:rFonts w:ascii="標楷體" w:eastAsia="標楷體" w:hAnsi="標楷體" w:hint="eastAsia"/>
          <w:color w:val="000000"/>
          <w:sz w:val="32"/>
          <w:szCs w:val="32"/>
        </w:rPr>
        <w:t>不受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預算法及國有財產法</w:t>
      </w:r>
      <w:r>
        <w:rPr>
          <w:rFonts w:ascii="標楷體" w:eastAsia="標楷體" w:hAnsi="標楷體" w:hint="eastAsia"/>
          <w:color w:val="000000"/>
          <w:sz w:val="32"/>
          <w:szCs w:val="32"/>
        </w:rPr>
        <w:t>相關規定</w:t>
      </w:r>
      <w:r w:rsidRPr="004C4A70">
        <w:rPr>
          <w:rFonts w:ascii="標楷體" w:eastAsia="標楷體" w:hAnsi="標楷體" w:hint="eastAsia"/>
          <w:color w:val="000000"/>
          <w:sz w:val="32"/>
          <w:szCs w:val="32"/>
        </w:rPr>
        <w:t>限制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。該修正草案業經本(28)日行政院院會討論通過，</w:t>
      </w:r>
      <w:r w:rsidRPr="00021B2F">
        <w:rPr>
          <w:rFonts w:ascii="標楷體" w:eastAsia="標楷體" w:hAnsi="標楷體" w:hint="eastAsia"/>
          <w:color w:val="000000"/>
          <w:sz w:val="32"/>
          <w:szCs w:val="32"/>
        </w:rPr>
        <w:t>將送請立法院審議。</w:t>
      </w:r>
    </w:p>
    <w:p w:rsidR="000C4A4A" w:rsidRDefault="000C4A4A" w:rsidP="00F622D4">
      <w:pPr>
        <w:spacing w:afterLines="50" w:line="560" w:lineRule="exact"/>
        <w:ind w:leftChars="-118" w:left="-283" w:firstLineChars="221" w:firstLine="707"/>
        <w:jc w:val="both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本次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修正案如</w:t>
      </w:r>
      <w:r w:rsidR="00305BED">
        <w:rPr>
          <w:rFonts w:ascii="標楷體" w:eastAsia="標楷體" w:hAnsi="標楷體" w:hint="eastAsia"/>
          <w:color w:val="000000"/>
          <w:sz w:val="32"/>
          <w:szCs w:val="32"/>
        </w:rPr>
        <w:t>完成立法程序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C64115">
        <w:rPr>
          <w:rFonts w:ascii="標楷體" w:eastAsia="標楷體" w:hAnsi="標楷體" w:hint="eastAsia"/>
          <w:color w:val="000000"/>
          <w:sz w:val="32"/>
          <w:szCs w:val="32"/>
        </w:rPr>
        <w:t>財政部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將</w:t>
      </w:r>
      <w:r w:rsidR="001D5D3F">
        <w:rPr>
          <w:rFonts w:ascii="標楷體" w:eastAsia="標楷體" w:hAnsi="標楷體" w:hint="eastAsia"/>
          <w:color w:val="000000"/>
          <w:sz w:val="32"/>
          <w:szCs w:val="32"/>
        </w:rPr>
        <w:t>加速辦理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以國有不動產轉增資</w:t>
      </w:r>
      <w:r w:rsidR="00C64115">
        <w:rPr>
          <w:rFonts w:ascii="標楷體" w:eastAsia="標楷體" w:hAnsi="標楷體" w:hint="eastAsia"/>
          <w:color w:val="000000"/>
          <w:sz w:val="32"/>
          <w:szCs w:val="32"/>
        </w:rPr>
        <w:t>臺灣銀行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，</w:t>
      </w:r>
      <w:r w:rsidR="001D5D3F">
        <w:rPr>
          <w:rFonts w:ascii="標楷體" w:eastAsia="標楷體" w:hAnsi="標楷體" w:hint="eastAsia"/>
          <w:color w:val="000000"/>
          <w:sz w:val="32"/>
          <w:szCs w:val="32"/>
        </w:rPr>
        <w:t>強</w:t>
      </w:r>
      <w:r w:rsidR="00C64115">
        <w:rPr>
          <w:rFonts w:ascii="標楷體" w:eastAsia="標楷體" w:hAnsi="標楷體" w:hint="eastAsia"/>
          <w:color w:val="000000"/>
          <w:sz w:val="32"/>
          <w:szCs w:val="32"/>
        </w:rPr>
        <w:t>化</w:t>
      </w:r>
      <w:r w:rsidR="001D5D3F">
        <w:rPr>
          <w:rFonts w:ascii="標楷體" w:eastAsia="標楷體" w:hAnsi="標楷體" w:hint="eastAsia"/>
          <w:color w:val="000000"/>
          <w:sz w:val="32"/>
          <w:szCs w:val="32"/>
        </w:rPr>
        <w:t>其</w:t>
      </w:r>
      <w:r w:rsidR="00C64115">
        <w:rPr>
          <w:rFonts w:ascii="標楷體" w:eastAsia="標楷體" w:hAnsi="標楷體" w:hint="eastAsia"/>
          <w:color w:val="000000"/>
          <w:sz w:val="32"/>
          <w:szCs w:val="32"/>
        </w:rPr>
        <w:t>自有資本，</w:t>
      </w:r>
      <w:r w:rsidR="00AE6AD0" w:rsidRPr="00AE6AD0">
        <w:rPr>
          <w:rFonts w:eastAsia="標楷體" w:hint="eastAsia"/>
          <w:sz w:val="32"/>
          <w:szCs w:val="32"/>
        </w:rPr>
        <w:t>擴展業務規模，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進而蓄積承擔政策任務之能量，</w:t>
      </w:r>
      <w:r w:rsidR="00B55EC8">
        <w:rPr>
          <w:rFonts w:ascii="標楷體" w:eastAsia="標楷體" w:hAnsi="標楷體" w:hint="eastAsia"/>
          <w:color w:val="000000"/>
          <w:sz w:val="32"/>
          <w:szCs w:val="32"/>
        </w:rPr>
        <w:t>有</w:t>
      </w:r>
      <w:r w:rsidR="0051474A">
        <w:rPr>
          <w:rFonts w:ascii="標楷體" w:eastAsia="標楷體" w:hAnsi="標楷體" w:hint="eastAsia"/>
          <w:color w:val="000000"/>
          <w:sz w:val="32"/>
          <w:szCs w:val="32"/>
        </w:rPr>
        <w:t>助其</w:t>
      </w:r>
      <w:r w:rsidR="00FC55A4" w:rsidRPr="00FC55A4">
        <w:rPr>
          <w:rFonts w:ascii="標楷體" w:eastAsia="標楷體" w:hAnsi="標楷體" w:hint="eastAsia"/>
          <w:color w:val="000000"/>
          <w:sz w:val="32"/>
          <w:szCs w:val="32"/>
        </w:rPr>
        <w:t>持續配合推動各項政府重要政策。</w:t>
      </w:r>
    </w:p>
    <w:p w:rsidR="00AE6AD0" w:rsidRDefault="00AE6AD0" w:rsidP="003031FA">
      <w:pPr>
        <w:spacing w:line="520" w:lineRule="exact"/>
        <w:rPr>
          <w:rFonts w:eastAsia="標楷體"/>
          <w:sz w:val="32"/>
          <w:szCs w:val="32"/>
        </w:rPr>
      </w:pPr>
    </w:p>
    <w:p w:rsidR="00AE6AD0" w:rsidRDefault="00AE6AD0" w:rsidP="003031FA">
      <w:pPr>
        <w:spacing w:line="520" w:lineRule="exact"/>
        <w:rPr>
          <w:rFonts w:eastAsia="標楷體"/>
          <w:sz w:val="32"/>
          <w:szCs w:val="32"/>
        </w:rPr>
      </w:pPr>
    </w:p>
    <w:p w:rsidR="000C4A4A" w:rsidRDefault="00156704" w:rsidP="00E57BD3">
      <w:pPr>
        <w:spacing w:line="520" w:lineRule="exact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聯絡人：</w:t>
      </w:r>
      <w:r w:rsidR="00EA46A8">
        <w:rPr>
          <w:rFonts w:eastAsia="標楷體" w:hint="eastAsia"/>
          <w:sz w:val="32"/>
          <w:szCs w:val="32"/>
        </w:rPr>
        <w:t>羅</w:t>
      </w:r>
      <w:proofErr w:type="gramStart"/>
      <w:r w:rsidR="00EA46A8">
        <w:rPr>
          <w:rFonts w:eastAsia="標楷體" w:hint="eastAsia"/>
          <w:sz w:val="32"/>
          <w:szCs w:val="32"/>
        </w:rPr>
        <w:t>組長幸榮</w:t>
      </w:r>
      <w:proofErr w:type="gramEnd"/>
      <w:r w:rsidR="00EA46A8">
        <w:rPr>
          <w:rFonts w:eastAsia="標楷體" w:hint="eastAsia"/>
          <w:sz w:val="32"/>
          <w:szCs w:val="32"/>
        </w:rPr>
        <w:t xml:space="preserve">  </w:t>
      </w:r>
      <w:r w:rsidR="00EA46A8">
        <w:rPr>
          <w:rFonts w:eastAsia="標楷體" w:hint="eastAsia"/>
          <w:sz w:val="32"/>
          <w:szCs w:val="32"/>
        </w:rPr>
        <w:t>電</w:t>
      </w:r>
      <w:r w:rsidR="007B18A8" w:rsidRPr="00B9509F">
        <w:rPr>
          <w:rFonts w:eastAsia="標楷體"/>
          <w:sz w:val="32"/>
          <w:szCs w:val="32"/>
        </w:rPr>
        <w:t>話：</w:t>
      </w:r>
      <w:r w:rsidR="007B18A8">
        <w:rPr>
          <w:rFonts w:eastAsia="標楷體" w:hint="eastAsia"/>
          <w:sz w:val="32"/>
          <w:szCs w:val="32"/>
        </w:rPr>
        <w:t>(02)2322-</w:t>
      </w:r>
      <w:r w:rsidR="00EA46A8">
        <w:rPr>
          <w:rFonts w:eastAsia="標楷體" w:hint="eastAsia"/>
          <w:sz w:val="32"/>
          <w:szCs w:val="32"/>
        </w:rPr>
        <w:t>8086</w:t>
      </w:r>
    </w:p>
    <w:p w:rsidR="00E57BD3" w:rsidRDefault="00E57BD3" w:rsidP="00E57BD3">
      <w:pPr>
        <w:spacing w:line="520" w:lineRule="exact"/>
        <w:rPr>
          <w:rFonts w:eastAsia="標楷體"/>
          <w:sz w:val="32"/>
          <w:szCs w:val="32"/>
        </w:rPr>
      </w:pPr>
    </w:p>
    <w:sectPr w:rsidR="00E57BD3" w:rsidSect="002261FD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4203" w:rsidRDefault="00BC4203" w:rsidP="003C73C8">
      <w:r>
        <w:separator/>
      </w:r>
    </w:p>
  </w:endnote>
  <w:endnote w:type="continuationSeparator" w:id="0">
    <w:p w:rsidR="00BC4203" w:rsidRDefault="00BC4203" w:rsidP="003C73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金梅毛顏楷">
    <w:altName w:val="微軟正黑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4203" w:rsidRDefault="00BC4203" w:rsidP="003C73C8">
      <w:r>
        <w:separator/>
      </w:r>
    </w:p>
  </w:footnote>
  <w:footnote w:type="continuationSeparator" w:id="0">
    <w:p w:rsidR="00BC4203" w:rsidRDefault="00BC4203" w:rsidP="003C73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27AA3"/>
    <w:multiLevelType w:val="multilevel"/>
    <w:tmpl w:val="601EC162"/>
    <w:lvl w:ilvl="0">
      <w:start w:val="1"/>
      <w:numFmt w:val="taiwaneseCountingThousand"/>
      <w:suff w:val="nothing"/>
      <w:lvlText w:val="%1、"/>
      <w:lvlJc w:val="left"/>
      <w:pPr>
        <w:tabs>
          <w:tab w:val="num" w:pos="720"/>
        </w:tabs>
        <w:ind w:left="958" w:hanging="641"/>
      </w:pPr>
    </w:lvl>
    <w:lvl w:ilvl="1">
      <w:start w:val="1"/>
      <w:numFmt w:val="taiwaneseCountingThousand"/>
      <w:suff w:val="nothing"/>
      <w:lvlText w:val="(%2)"/>
      <w:lvlJc w:val="left"/>
      <w:pPr>
        <w:tabs>
          <w:tab w:val="num" w:pos="992"/>
        </w:tabs>
        <w:ind w:left="1247" w:hanging="510"/>
      </w:pPr>
      <w:rPr>
        <w:rFonts w:ascii="標楷體" w:eastAsia="標楷體" w:hAnsi="標楷體"/>
      </w:rPr>
    </w:lvl>
    <w:lvl w:ilvl="2">
      <w:start w:val="1"/>
      <w:numFmt w:val="decimalFullWidth"/>
      <w:suff w:val="nothing"/>
      <w:lvlText w:val="%3、"/>
      <w:lvlJc w:val="left"/>
      <w:pPr>
        <w:tabs>
          <w:tab w:val="num" w:pos="1418"/>
        </w:tabs>
        <w:ind w:left="1644" w:hanging="680"/>
      </w:pPr>
    </w:lvl>
    <w:lvl w:ilvl="3">
      <w:start w:val="1"/>
      <w:numFmt w:val="decimalFullWidth"/>
      <w:suff w:val="nothing"/>
      <w:lvlText w:val="(%4)"/>
      <w:lvlJc w:val="left"/>
      <w:pPr>
        <w:tabs>
          <w:tab w:val="num" w:pos="1984"/>
        </w:tabs>
        <w:ind w:left="1984" w:hanging="567"/>
      </w:pPr>
    </w:lvl>
    <w:lvl w:ilvl="4">
      <w:start w:val="1"/>
      <w:numFmt w:val="ideographTraditional"/>
      <w:suff w:val="nothing"/>
      <w:lvlText w:val="%5、"/>
      <w:lvlJc w:val="left"/>
      <w:pPr>
        <w:tabs>
          <w:tab w:val="num" w:pos="2551"/>
        </w:tabs>
        <w:ind w:left="2324" w:hanging="680"/>
      </w:pPr>
    </w:lvl>
    <w:lvl w:ilvl="5">
      <w:start w:val="1"/>
      <w:numFmt w:val="ideographTraditional"/>
      <w:suff w:val="nothing"/>
      <w:lvlText w:val="(%6)"/>
      <w:lvlJc w:val="left"/>
      <w:pPr>
        <w:tabs>
          <w:tab w:val="num" w:pos="3260"/>
        </w:tabs>
        <w:ind w:left="2665" w:hanging="567"/>
      </w:pPr>
    </w:lvl>
    <w:lvl w:ilvl="6">
      <w:start w:val="1"/>
      <w:numFmt w:val="ideographZodiac"/>
      <w:suff w:val="nothing"/>
      <w:lvlText w:val="%7、"/>
      <w:lvlJc w:val="left"/>
      <w:pPr>
        <w:tabs>
          <w:tab w:val="num" w:pos="3827"/>
        </w:tabs>
        <w:ind w:left="3005" w:hanging="681"/>
      </w:pPr>
    </w:lvl>
    <w:lvl w:ilvl="7">
      <w:start w:val="1"/>
      <w:numFmt w:val="ideographZodiac"/>
      <w:suff w:val="nothing"/>
      <w:lvlText w:val="(%8)"/>
      <w:lvlJc w:val="left"/>
      <w:pPr>
        <w:tabs>
          <w:tab w:val="num" w:pos="4394"/>
        </w:tabs>
        <w:ind w:left="3345" w:hanging="567"/>
      </w:pPr>
    </w:lvl>
    <w:lvl w:ilvl="8">
      <w:start w:val="1"/>
      <w:numFmt w:val="decimalFullWidth"/>
      <w:suff w:val="nothing"/>
      <w:lvlText w:val="%9)"/>
      <w:lvlJc w:val="left"/>
      <w:pPr>
        <w:tabs>
          <w:tab w:val="num" w:pos="5102"/>
        </w:tabs>
        <w:ind w:left="3685" w:hanging="454"/>
      </w:pPr>
    </w:lvl>
  </w:abstractNum>
  <w:abstractNum w:abstractNumId="1">
    <w:nsid w:val="7110482E"/>
    <w:multiLevelType w:val="hybridMultilevel"/>
    <w:tmpl w:val="F2DEE324"/>
    <w:lvl w:ilvl="0" w:tplc="869EDBA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7AB0079A"/>
    <w:multiLevelType w:val="hybridMultilevel"/>
    <w:tmpl w:val="90382226"/>
    <w:lvl w:ilvl="0" w:tplc="EFDC8826">
      <w:start w:val="2"/>
      <w:numFmt w:val="taiwaneseCountingThousand"/>
      <w:lvlText w:val="%1、"/>
      <w:lvlJc w:val="left"/>
      <w:pPr>
        <w:tabs>
          <w:tab w:val="num" w:pos="1457"/>
        </w:tabs>
        <w:ind w:left="145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97"/>
        </w:tabs>
        <w:ind w:left="169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7"/>
        </w:tabs>
        <w:ind w:left="217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7"/>
        </w:tabs>
        <w:ind w:left="265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7"/>
        </w:tabs>
        <w:ind w:left="313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7"/>
        </w:tabs>
        <w:ind w:left="361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7"/>
        </w:tabs>
        <w:ind w:left="409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7"/>
        </w:tabs>
        <w:ind w:left="457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7"/>
        </w:tabs>
        <w:ind w:left="5057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1339"/>
    <w:rsid w:val="0000725F"/>
    <w:rsid w:val="00021B2F"/>
    <w:rsid w:val="00024924"/>
    <w:rsid w:val="0003056D"/>
    <w:rsid w:val="00035617"/>
    <w:rsid w:val="00054B45"/>
    <w:rsid w:val="000740B2"/>
    <w:rsid w:val="00094FCB"/>
    <w:rsid w:val="00095382"/>
    <w:rsid w:val="000A0EBE"/>
    <w:rsid w:val="000B17AC"/>
    <w:rsid w:val="000C4A4A"/>
    <w:rsid w:val="000E70F3"/>
    <w:rsid w:val="001176B6"/>
    <w:rsid w:val="001273AE"/>
    <w:rsid w:val="0013748C"/>
    <w:rsid w:val="00156704"/>
    <w:rsid w:val="00157AC3"/>
    <w:rsid w:val="00176F9A"/>
    <w:rsid w:val="00177A1B"/>
    <w:rsid w:val="001932B5"/>
    <w:rsid w:val="00197918"/>
    <w:rsid w:val="001A45C5"/>
    <w:rsid w:val="001C18EA"/>
    <w:rsid w:val="001D0B1E"/>
    <w:rsid w:val="001D31D3"/>
    <w:rsid w:val="001D5D3F"/>
    <w:rsid w:val="001F739B"/>
    <w:rsid w:val="00201ACE"/>
    <w:rsid w:val="00202FDD"/>
    <w:rsid w:val="002261FD"/>
    <w:rsid w:val="002515EF"/>
    <w:rsid w:val="00251D56"/>
    <w:rsid w:val="00261D90"/>
    <w:rsid w:val="00263300"/>
    <w:rsid w:val="002800B6"/>
    <w:rsid w:val="002939DA"/>
    <w:rsid w:val="002A4870"/>
    <w:rsid w:val="002B2960"/>
    <w:rsid w:val="002B6E22"/>
    <w:rsid w:val="002D6FC1"/>
    <w:rsid w:val="002F0FD6"/>
    <w:rsid w:val="002F2160"/>
    <w:rsid w:val="003031FA"/>
    <w:rsid w:val="00305BED"/>
    <w:rsid w:val="003061E2"/>
    <w:rsid w:val="003122C1"/>
    <w:rsid w:val="00312DCA"/>
    <w:rsid w:val="003364E2"/>
    <w:rsid w:val="003416FD"/>
    <w:rsid w:val="003515F1"/>
    <w:rsid w:val="00355377"/>
    <w:rsid w:val="003660A7"/>
    <w:rsid w:val="00383DDD"/>
    <w:rsid w:val="0039282D"/>
    <w:rsid w:val="00394573"/>
    <w:rsid w:val="003C0AD4"/>
    <w:rsid w:val="003C69EF"/>
    <w:rsid w:val="003C73C8"/>
    <w:rsid w:val="003D5C0D"/>
    <w:rsid w:val="003D764C"/>
    <w:rsid w:val="003F7D8E"/>
    <w:rsid w:val="0040323E"/>
    <w:rsid w:val="004220D8"/>
    <w:rsid w:val="00423ABC"/>
    <w:rsid w:val="00437CB5"/>
    <w:rsid w:val="00442D98"/>
    <w:rsid w:val="00447206"/>
    <w:rsid w:val="00460421"/>
    <w:rsid w:val="0047588F"/>
    <w:rsid w:val="00475CFC"/>
    <w:rsid w:val="00482030"/>
    <w:rsid w:val="004935AB"/>
    <w:rsid w:val="00495440"/>
    <w:rsid w:val="004C4A70"/>
    <w:rsid w:val="004D124F"/>
    <w:rsid w:val="004E4E2D"/>
    <w:rsid w:val="00507034"/>
    <w:rsid w:val="0051474A"/>
    <w:rsid w:val="0052552D"/>
    <w:rsid w:val="00526373"/>
    <w:rsid w:val="005305CF"/>
    <w:rsid w:val="00552FF6"/>
    <w:rsid w:val="00557DA0"/>
    <w:rsid w:val="00591AE1"/>
    <w:rsid w:val="00591D1B"/>
    <w:rsid w:val="005B327E"/>
    <w:rsid w:val="005C1398"/>
    <w:rsid w:val="005C3FC7"/>
    <w:rsid w:val="005D4E7A"/>
    <w:rsid w:val="005D7FB9"/>
    <w:rsid w:val="005E1022"/>
    <w:rsid w:val="00600927"/>
    <w:rsid w:val="00603A18"/>
    <w:rsid w:val="00652CC4"/>
    <w:rsid w:val="00654238"/>
    <w:rsid w:val="00655008"/>
    <w:rsid w:val="006917AA"/>
    <w:rsid w:val="006A3CDC"/>
    <w:rsid w:val="006C3124"/>
    <w:rsid w:val="006C62A1"/>
    <w:rsid w:val="006D2F63"/>
    <w:rsid w:val="006E505C"/>
    <w:rsid w:val="006F57CD"/>
    <w:rsid w:val="007006E2"/>
    <w:rsid w:val="00707B94"/>
    <w:rsid w:val="007214E1"/>
    <w:rsid w:val="00721952"/>
    <w:rsid w:val="00721CA3"/>
    <w:rsid w:val="0072551E"/>
    <w:rsid w:val="00746FE0"/>
    <w:rsid w:val="0076197C"/>
    <w:rsid w:val="0077012E"/>
    <w:rsid w:val="00782DCC"/>
    <w:rsid w:val="00790828"/>
    <w:rsid w:val="007A1EBE"/>
    <w:rsid w:val="007A2A65"/>
    <w:rsid w:val="007B0CFD"/>
    <w:rsid w:val="007B1339"/>
    <w:rsid w:val="007B18A8"/>
    <w:rsid w:val="007B2F6C"/>
    <w:rsid w:val="007C5F79"/>
    <w:rsid w:val="007C7823"/>
    <w:rsid w:val="007D3A23"/>
    <w:rsid w:val="007D3BC5"/>
    <w:rsid w:val="007D4152"/>
    <w:rsid w:val="008300D4"/>
    <w:rsid w:val="00862EC2"/>
    <w:rsid w:val="008921BD"/>
    <w:rsid w:val="008A7150"/>
    <w:rsid w:val="008A74DB"/>
    <w:rsid w:val="008B1DBF"/>
    <w:rsid w:val="008B301E"/>
    <w:rsid w:val="008F38CE"/>
    <w:rsid w:val="00900B18"/>
    <w:rsid w:val="00901B1D"/>
    <w:rsid w:val="00905B6D"/>
    <w:rsid w:val="00925911"/>
    <w:rsid w:val="00944237"/>
    <w:rsid w:val="00954E5B"/>
    <w:rsid w:val="009812E4"/>
    <w:rsid w:val="009A73C1"/>
    <w:rsid w:val="009B0217"/>
    <w:rsid w:val="009B0DC5"/>
    <w:rsid w:val="009C584C"/>
    <w:rsid w:val="009F28E0"/>
    <w:rsid w:val="00A01F7A"/>
    <w:rsid w:val="00A0570F"/>
    <w:rsid w:val="00A279AD"/>
    <w:rsid w:val="00A30E98"/>
    <w:rsid w:val="00A31A29"/>
    <w:rsid w:val="00A41C89"/>
    <w:rsid w:val="00A56F1D"/>
    <w:rsid w:val="00A72FCB"/>
    <w:rsid w:val="00A84F4A"/>
    <w:rsid w:val="00A9490A"/>
    <w:rsid w:val="00AA39F8"/>
    <w:rsid w:val="00AA4F81"/>
    <w:rsid w:val="00AB3AEF"/>
    <w:rsid w:val="00AB4AE3"/>
    <w:rsid w:val="00AB4D9D"/>
    <w:rsid w:val="00AB555E"/>
    <w:rsid w:val="00AD22A5"/>
    <w:rsid w:val="00AE6AD0"/>
    <w:rsid w:val="00AF33A1"/>
    <w:rsid w:val="00AF6506"/>
    <w:rsid w:val="00B03547"/>
    <w:rsid w:val="00B149FB"/>
    <w:rsid w:val="00B179AC"/>
    <w:rsid w:val="00B23C8B"/>
    <w:rsid w:val="00B35871"/>
    <w:rsid w:val="00B37899"/>
    <w:rsid w:val="00B41334"/>
    <w:rsid w:val="00B4298B"/>
    <w:rsid w:val="00B558EF"/>
    <w:rsid w:val="00B55EC8"/>
    <w:rsid w:val="00B57C7F"/>
    <w:rsid w:val="00B62861"/>
    <w:rsid w:val="00B74C59"/>
    <w:rsid w:val="00B826C7"/>
    <w:rsid w:val="00B90A51"/>
    <w:rsid w:val="00BA0041"/>
    <w:rsid w:val="00BA42B9"/>
    <w:rsid w:val="00BB6157"/>
    <w:rsid w:val="00BC2EA0"/>
    <w:rsid w:val="00BC4203"/>
    <w:rsid w:val="00BD5661"/>
    <w:rsid w:val="00BE2CF0"/>
    <w:rsid w:val="00BE4420"/>
    <w:rsid w:val="00C02EA7"/>
    <w:rsid w:val="00C213E7"/>
    <w:rsid w:val="00C240C1"/>
    <w:rsid w:val="00C35B55"/>
    <w:rsid w:val="00C61390"/>
    <w:rsid w:val="00C64115"/>
    <w:rsid w:val="00C66CF4"/>
    <w:rsid w:val="00C7031D"/>
    <w:rsid w:val="00C977DD"/>
    <w:rsid w:val="00CC37D5"/>
    <w:rsid w:val="00CC680C"/>
    <w:rsid w:val="00CD52B5"/>
    <w:rsid w:val="00D010C2"/>
    <w:rsid w:val="00D336CE"/>
    <w:rsid w:val="00D57088"/>
    <w:rsid w:val="00DB2C5B"/>
    <w:rsid w:val="00DB3408"/>
    <w:rsid w:val="00DC2F18"/>
    <w:rsid w:val="00DD5059"/>
    <w:rsid w:val="00DD614B"/>
    <w:rsid w:val="00DE2187"/>
    <w:rsid w:val="00DE7A76"/>
    <w:rsid w:val="00DF1A1B"/>
    <w:rsid w:val="00DF3511"/>
    <w:rsid w:val="00E21A6F"/>
    <w:rsid w:val="00E21F83"/>
    <w:rsid w:val="00E253D8"/>
    <w:rsid w:val="00E362D5"/>
    <w:rsid w:val="00E42777"/>
    <w:rsid w:val="00E42846"/>
    <w:rsid w:val="00E57BD1"/>
    <w:rsid w:val="00E57BD3"/>
    <w:rsid w:val="00E6207C"/>
    <w:rsid w:val="00E64AD6"/>
    <w:rsid w:val="00E6676B"/>
    <w:rsid w:val="00E8634E"/>
    <w:rsid w:val="00EA35AB"/>
    <w:rsid w:val="00EA46A8"/>
    <w:rsid w:val="00EA4B77"/>
    <w:rsid w:val="00EA70BD"/>
    <w:rsid w:val="00EC0775"/>
    <w:rsid w:val="00ED1C5D"/>
    <w:rsid w:val="00EE783A"/>
    <w:rsid w:val="00EF2609"/>
    <w:rsid w:val="00F06107"/>
    <w:rsid w:val="00F138BA"/>
    <w:rsid w:val="00F40DAC"/>
    <w:rsid w:val="00F46301"/>
    <w:rsid w:val="00F54354"/>
    <w:rsid w:val="00F622D4"/>
    <w:rsid w:val="00F624D3"/>
    <w:rsid w:val="00F8170C"/>
    <w:rsid w:val="00F87651"/>
    <w:rsid w:val="00FA496D"/>
    <w:rsid w:val="00FC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D5C0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D4152"/>
    <w:rPr>
      <w:rFonts w:ascii="Arial" w:hAnsi="Arial"/>
      <w:sz w:val="18"/>
      <w:szCs w:val="18"/>
    </w:rPr>
  </w:style>
  <w:style w:type="paragraph" w:customStyle="1" w:styleId="a4">
    <w:name w:val="公文(段落)"/>
    <w:basedOn w:val="a"/>
    <w:next w:val="a"/>
    <w:rsid w:val="00ED1C5D"/>
    <w:pPr>
      <w:kinsoku w:val="0"/>
      <w:snapToGrid w:val="0"/>
      <w:spacing w:line="500" w:lineRule="exact"/>
      <w:ind w:left="958" w:hanging="958"/>
    </w:pPr>
    <w:rPr>
      <w:rFonts w:ascii="標楷體" w:eastAsia="標楷體" w:hAnsi="標楷體"/>
      <w:sz w:val="32"/>
    </w:rPr>
  </w:style>
  <w:style w:type="paragraph" w:customStyle="1" w:styleId="a5">
    <w:name w:val="公文(後續段落)"/>
    <w:basedOn w:val="a"/>
    <w:rsid w:val="00F40DAC"/>
    <w:pPr>
      <w:spacing w:line="500" w:lineRule="exact"/>
      <w:ind w:left="317"/>
    </w:pPr>
    <w:rPr>
      <w:rFonts w:eastAsia="標楷體"/>
      <w:sz w:val="32"/>
    </w:rPr>
  </w:style>
  <w:style w:type="paragraph" w:styleId="a6">
    <w:name w:val="header"/>
    <w:basedOn w:val="a"/>
    <w:link w:val="a7"/>
    <w:rsid w:val="003C7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3C73C8"/>
    <w:rPr>
      <w:kern w:val="2"/>
    </w:rPr>
  </w:style>
  <w:style w:type="paragraph" w:styleId="a8">
    <w:name w:val="footer"/>
    <w:basedOn w:val="a"/>
    <w:link w:val="a9"/>
    <w:rsid w:val="003C7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3C73C8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4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336</Words>
  <Characters>43</Characters>
  <Application>Microsoft Office Word</Application>
  <DocSecurity>0</DocSecurity>
  <Lines>1</Lines>
  <Paragraphs>1</Paragraphs>
  <ScaleCrop>false</ScaleCrop>
  <Company>mof</Company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財政部新聞稿</dc:title>
  <dc:creator>張國賢</dc:creator>
  <cp:lastModifiedBy>dnt_juston</cp:lastModifiedBy>
  <cp:revision>4</cp:revision>
  <cp:lastPrinted>2017-09-27T11:11:00Z</cp:lastPrinted>
  <dcterms:created xsi:type="dcterms:W3CDTF">2017-09-27T10:18:00Z</dcterms:created>
  <dcterms:modified xsi:type="dcterms:W3CDTF">2017-09-27T11:28:00Z</dcterms:modified>
</cp:coreProperties>
</file>