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10201" w:type="dxa"/>
        <w:tblLayout w:type="fixed"/>
        <w:tblLook w:val="04A0" w:firstRow="1" w:lastRow="0" w:firstColumn="1" w:lastColumn="0" w:noHBand="0" w:noVBand="1"/>
      </w:tblPr>
      <w:tblGrid>
        <w:gridCol w:w="639"/>
        <w:gridCol w:w="5168"/>
        <w:gridCol w:w="4394"/>
      </w:tblGrid>
      <w:tr w:rsidR="008C0BEF" w:rsidRPr="002479CF" w14:paraId="4B04779A" w14:textId="77777777" w:rsidTr="00DB4B1E">
        <w:trPr>
          <w:tblHeader/>
        </w:trPr>
        <w:tc>
          <w:tcPr>
            <w:tcW w:w="5807" w:type="dxa"/>
            <w:gridSpan w:val="2"/>
            <w:shd w:val="clear" w:color="auto" w:fill="auto"/>
            <w:tcMar>
              <w:top w:w="57" w:type="dxa"/>
              <w:bottom w:w="57" w:type="dxa"/>
            </w:tcMar>
          </w:tcPr>
          <w:p w14:paraId="5B170E41" w14:textId="66EDF1AE" w:rsidR="00DF609D" w:rsidRPr="002479CF" w:rsidRDefault="00DF609D" w:rsidP="00796246">
            <w:pPr>
              <w:spacing w:line="280" w:lineRule="exact"/>
              <w:jc w:val="distribute"/>
              <w:rPr>
                <w:rFonts w:ascii="標楷體" w:eastAsia="標楷體" w:hAnsi="標楷體" w:cs="Times New Roman"/>
                <w:b/>
              </w:rPr>
            </w:pPr>
            <w:r w:rsidRPr="002479CF">
              <w:rPr>
                <w:rFonts w:ascii="標楷體" w:eastAsia="標楷體" w:hAnsi="標楷體" w:cs="Times New Roman"/>
                <w:b/>
              </w:rPr>
              <w:t>決議、附帶決議及注意事項</w:t>
            </w:r>
          </w:p>
        </w:tc>
        <w:tc>
          <w:tcPr>
            <w:tcW w:w="4394" w:type="dxa"/>
            <w:vMerge w:val="restart"/>
            <w:shd w:val="clear" w:color="auto" w:fill="auto"/>
            <w:tcMar>
              <w:top w:w="57" w:type="dxa"/>
              <w:bottom w:w="57" w:type="dxa"/>
            </w:tcMar>
            <w:vAlign w:val="center"/>
          </w:tcPr>
          <w:p w14:paraId="1E8AB9BE" w14:textId="77777777" w:rsidR="00DF609D" w:rsidRPr="002479CF" w:rsidRDefault="00DF609D" w:rsidP="00796246">
            <w:pPr>
              <w:spacing w:line="280" w:lineRule="exact"/>
              <w:jc w:val="distribute"/>
              <w:rPr>
                <w:rFonts w:ascii="標楷體" w:eastAsia="標楷體" w:hAnsi="標楷體" w:cs="Times New Roman"/>
                <w:b/>
              </w:rPr>
            </w:pPr>
            <w:r w:rsidRPr="002479CF">
              <w:rPr>
                <w:rFonts w:ascii="標楷體" w:eastAsia="標楷體" w:hAnsi="標楷體" w:cs="Times New Roman"/>
                <w:b/>
              </w:rPr>
              <w:t>辦理情形</w:t>
            </w:r>
          </w:p>
        </w:tc>
      </w:tr>
      <w:tr w:rsidR="008C0BEF" w:rsidRPr="002479CF" w14:paraId="357A960D" w14:textId="77777777" w:rsidTr="00DB4B1E">
        <w:trPr>
          <w:tblHeader/>
        </w:trPr>
        <w:tc>
          <w:tcPr>
            <w:tcW w:w="639" w:type="dxa"/>
            <w:shd w:val="clear" w:color="auto" w:fill="auto"/>
            <w:tcMar>
              <w:top w:w="57" w:type="dxa"/>
              <w:bottom w:w="57" w:type="dxa"/>
            </w:tcMar>
          </w:tcPr>
          <w:p w14:paraId="056D3706" w14:textId="0CBB9639" w:rsidR="00DF609D" w:rsidRPr="002479CF" w:rsidRDefault="00DF609D" w:rsidP="00796246">
            <w:pPr>
              <w:pStyle w:val="ab"/>
              <w:spacing w:line="280" w:lineRule="exact"/>
              <w:ind w:leftChars="-50" w:left="-120" w:firstLine="0"/>
              <w:jc w:val="center"/>
            </w:pPr>
            <w:r w:rsidRPr="002479CF">
              <w:t>項次</w:t>
            </w:r>
          </w:p>
        </w:tc>
        <w:tc>
          <w:tcPr>
            <w:tcW w:w="5168" w:type="dxa"/>
            <w:shd w:val="clear" w:color="auto" w:fill="auto"/>
            <w:tcMar>
              <w:top w:w="57" w:type="dxa"/>
              <w:bottom w:w="57" w:type="dxa"/>
            </w:tcMar>
          </w:tcPr>
          <w:p w14:paraId="49E4A01F" w14:textId="78789A1F" w:rsidR="00DF609D" w:rsidRPr="002479CF" w:rsidRDefault="00DF609D" w:rsidP="00796246">
            <w:pPr>
              <w:pStyle w:val="ab"/>
              <w:spacing w:line="280" w:lineRule="exact"/>
              <w:ind w:left="484" w:right="44" w:hanging="440"/>
            </w:pPr>
            <w:r w:rsidRPr="002479CF">
              <w:t>內容</w:t>
            </w:r>
          </w:p>
        </w:tc>
        <w:tc>
          <w:tcPr>
            <w:tcW w:w="4394" w:type="dxa"/>
            <w:vMerge/>
            <w:shd w:val="clear" w:color="auto" w:fill="auto"/>
            <w:tcMar>
              <w:top w:w="57" w:type="dxa"/>
              <w:bottom w:w="57" w:type="dxa"/>
            </w:tcMar>
          </w:tcPr>
          <w:p w14:paraId="62DF8EEA" w14:textId="77777777" w:rsidR="00DF609D" w:rsidRPr="002479CF" w:rsidRDefault="00DF609D" w:rsidP="00796246">
            <w:pPr>
              <w:spacing w:line="280" w:lineRule="exact"/>
              <w:rPr>
                <w:rFonts w:ascii="標楷體" w:eastAsia="標楷體" w:hAnsi="標楷體" w:cs="Times New Roman"/>
              </w:rPr>
            </w:pPr>
          </w:p>
        </w:tc>
      </w:tr>
      <w:tr w:rsidR="0016365E" w:rsidRPr="002479CF" w14:paraId="2E7C6D7F" w14:textId="77777777" w:rsidTr="00DB4B1E">
        <w:trPr>
          <w:trHeight w:val="356"/>
        </w:trPr>
        <w:tc>
          <w:tcPr>
            <w:tcW w:w="639" w:type="dxa"/>
            <w:tcBorders>
              <w:top w:val="single" w:sz="4" w:space="0" w:color="auto"/>
            </w:tcBorders>
            <w:shd w:val="clear" w:color="auto" w:fill="auto"/>
            <w:tcMar>
              <w:top w:w="57" w:type="dxa"/>
              <w:bottom w:w="57" w:type="dxa"/>
            </w:tcMar>
          </w:tcPr>
          <w:p w14:paraId="43519F7F"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6A5B7834" w14:textId="65F30176" w:rsidR="0016365E"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二</w:t>
            </w:r>
            <w:r w:rsidRPr="009F1785">
              <w:rPr>
                <w:rFonts w:ascii="標楷體" w:eastAsia="標楷體" w:hAnsi="標楷體" w:cs="Times New Roman" w:hint="eastAsia"/>
                <w:sz w:val="16"/>
                <w:szCs w:val="16"/>
              </w:rPr>
              <w:t>)</w:t>
            </w:r>
          </w:p>
        </w:tc>
        <w:tc>
          <w:tcPr>
            <w:tcW w:w="5168" w:type="dxa"/>
            <w:tcBorders>
              <w:top w:val="single" w:sz="4" w:space="0" w:color="auto"/>
            </w:tcBorders>
            <w:shd w:val="clear" w:color="auto" w:fill="auto"/>
            <w:tcMar>
              <w:top w:w="57" w:type="dxa"/>
              <w:bottom w:w="57" w:type="dxa"/>
            </w:tcMar>
          </w:tcPr>
          <w:p w14:paraId="1C92938D" w14:textId="61051A36" w:rsidR="00A8560D" w:rsidRPr="00A8560D" w:rsidRDefault="00A8560D" w:rsidP="00A8560D">
            <w:pPr>
              <w:spacing w:line="280" w:lineRule="exact"/>
              <w:ind w:leftChars="5" w:left="12"/>
              <w:jc w:val="both"/>
              <w:rPr>
                <w:rFonts w:ascii="標楷體" w:eastAsia="標楷體" w:hAnsi="標楷體" w:cs="Times New Roman"/>
                <w:sz w:val="22"/>
              </w:rPr>
            </w:pPr>
            <w:r w:rsidRPr="00A8560D">
              <w:rPr>
                <w:rFonts w:ascii="標楷體" w:eastAsia="標楷體" w:hAnsi="標楷體" w:cs="Times New Roman" w:hint="eastAsia"/>
                <w:sz w:val="22"/>
              </w:rPr>
              <w:t>有鑑於行政院主計總處</w:t>
            </w:r>
            <w:r>
              <w:rPr>
                <w:rFonts w:ascii="標楷體" w:eastAsia="標楷體" w:hAnsi="標楷體" w:cs="Times New Roman" w:hint="eastAsia"/>
                <w:sz w:val="22"/>
              </w:rPr>
              <w:t>111</w:t>
            </w:r>
            <w:r w:rsidRPr="00A8560D">
              <w:rPr>
                <w:rFonts w:ascii="標楷體" w:eastAsia="標楷體" w:hAnsi="標楷體" w:cs="Times New Roman" w:hint="eastAsia"/>
                <w:sz w:val="22"/>
              </w:rPr>
              <w:t>年度中央政府總預算案的委辦費與一般事務費中，應依立法院</w:t>
            </w:r>
            <w:r>
              <w:rPr>
                <w:rFonts w:ascii="標楷體" w:eastAsia="標楷體" w:hAnsi="標楷體" w:cs="Times New Roman" w:hint="eastAsia"/>
                <w:sz w:val="22"/>
              </w:rPr>
              <w:t>110</w:t>
            </w:r>
            <w:r w:rsidRPr="00A8560D">
              <w:rPr>
                <w:rFonts w:ascii="標楷體" w:eastAsia="標楷體" w:hAnsi="標楷體" w:cs="Times New Roman" w:hint="eastAsia"/>
                <w:sz w:val="22"/>
              </w:rPr>
              <w:t>年度主決議要求，加入「辦理媒體政策及業務宣導」項目。然行政院主計總處</w:t>
            </w:r>
            <w:r>
              <w:rPr>
                <w:rFonts w:ascii="標楷體" w:eastAsia="標楷體" w:hAnsi="標楷體" w:cs="Times New Roman" w:hint="eastAsia"/>
                <w:sz w:val="22"/>
              </w:rPr>
              <w:t>112</w:t>
            </w:r>
            <w:r w:rsidRPr="00A8560D">
              <w:rPr>
                <w:rFonts w:ascii="標楷體" w:eastAsia="標楷體" w:hAnsi="標楷體" w:cs="Times New Roman" w:hint="eastAsia"/>
                <w:sz w:val="22"/>
              </w:rPr>
              <w:t>年度總預算編製作業手冊卻加碼，允許「臨時人員酬金」、「房屋建築及設備費」、「公共建設及設施費」、「對外之捐助」、「對國</w:t>
            </w:r>
          </w:p>
          <w:p w14:paraId="52ADA3D9" w14:textId="1B8F860E" w:rsidR="00A8560D" w:rsidRPr="00A8560D" w:rsidRDefault="00A8560D" w:rsidP="00A8560D">
            <w:pPr>
              <w:spacing w:line="280" w:lineRule="exact"/>
              <w:ind w:leftChars="5" w:left="12"/>
              <w:jc w:val="both"/>
              <w:rPr>
                <w:rFonts w:ascii="標楷體" w:eastAsia="標楷體" w:hAnsi="標楷體" w:cs="Times New Roman"/>
                <w:sz w:val="22"/>
              </w:rPr>
            </w:pPr>
            <w:r w:rsidRPr="00A8560D">
              <w:rPr>
                <w:rFonts w:ascii="標楷體" w:eastAsia="標楷體" w:hAnsi="標楷體" w:cs="Times New Roman" w:hint="eastAsia"/>
                <w:sz w:val="22"/>
              </w:rPr>
              <w:t>內團體之捐助」、「對私校之獎助」預算項目，也可編列「辦理媒體政策及業務宣導」預算，顯見行政院主計總處為讓政府單位可濫編政策行銷費用，刻意</w:t>
            </w:r>
          </w:p>
          <w:p w14:paraId="521F5E72" w14:textId="6F2B6F09" w:rsidR="0016365E" w:rsidRPr="002479CF" w:rsidRDefault="00A8560D" w:rsidP="00A8560D">
            <w:pPr>
              <w:spacing w:line="280" w:lineRule="exact"/>
              <w:ind w:leftChars="5" w:left="12"/>
              <w:jc w:val="both"/>
              <w:rPr>
                <w:rFonts w:ascii="標楷體" w:eastAsia="標楷體" w:hAnsi="標楷體" w:cs="Times New Roman"/>
                <w:sz w:val="22"/>
              </w:rPr>
            </w:pPr>
            <w:r w:rsidRPr="00A8560D">
              <w:rPr>
                <w:rFonts w:ascii="標楷體" w:eastAsia="標楷體" w:hAnsi="標楷體" w:cs="Times New Roman" w:hint="eastAsia"/>
                <w:sz w:val="22"/>
              </w:rPr>
              <w:t>迴避預算法監督。為此，請行政院要求各部會根據</w:t>
            </w:r>
            <w:r>
              <w:rPr>
                <w:rFonts w:ascii="標楷體" w:eastAsia="標楷體" w:hAnsi="標楷體" w:cs="Times New Roman" w:hint="eastAsia"/>
                <w:sz w:val="22"/>
              </w:rPr>
              <w:t>110</w:t>
            </w:r>
            <w:r w:rsidRPr="00A8560D">
              <w:rPr>
                <w:rFonts w:ascii="標楷體" w:eastAsia="標楷體" w:hAnsi="標楷體" w:cs="Times New Roman" w:hint="eastAsia"/>
                <w:sz w:val="22"/>
              </w:rPr>
              <w:t>年度立法院審議總預算案主決議要求，列表編列所有媒體行銷相關費用。</w:t>
            </w:r>
          </w:p>
        </w:tc>
        <w:tc>
          <w:tcPr>
            <w:tcW w:w="4394" w:type="dxa"/>
            <w:tcBorders>
              <w:top w:val="single" w:sz="4" w:space="0" w:color="auto"/>
            </w:tcBorders>
            <w:shd w:val="clear" w:color="auto" w:fill="auto"/>
            <w:tcMar>
              <w:top w:w="57" w:type="dxa"/>
              <w:bottom w:w="57" w:type="dxa"/>
            </w:tcMar>
          </w:tcPr>
          <w:p w14:paraId="648463BA" w14:textId="77777777" w:rsidR="0016365E" w:rsidRDefault="00A055E3" w:rsidP="009B751D">
            <w:pPr>
              <w:spacing w:line="280" w:lineRule="exact"/>
              <w:ind w:leftChars="15" w:left="36"/>
              <w:jc w:val="both"/>
              <w:rPr>
                <w:rFonts w:ascii="標楷體" w:eastAsia="標楷體" w:hAnsi="標楷體" w:cs="Times New Roman"/>
                <w:sz w:val="22"/>
              </w:rPr>
            </w:pPr>
            <w:r w:rsidRPr="00A055E3">
              <w:rPr>
                <w:rFonts w:ascii="標楷體" w:eastAsia="標楷體" w:hAnsi="標楷體" w:cs="Times New Roman" w:hint="eastAsia"/>
                <w:sz w:val="22"/>
              </w:rPr>
              <w:t>【行政院主計總處】</w:t>
            </w:r>
          </w:p>
          <w:p w14:paraId="7DD2A8EE" w14:textId="77777777" w:rsidR="00E62B6C" w:rsidRPr="00E62B6C" w:rsidRDefault="00E62B6C" w:rsidP="00E62B6C">
            <w:pPr>
              <w:spacing w:line="280" w:lineRule="exact"/>
              <w:ind w:leftChars="15" w:left="476" w:hangingChars="200" w:hanging="440"/>
              <w:jc w:val="both"/>
              <w:rPr>
                <w:rFonts w:ascii="標楷體" w:eastAsia="標楷體" w:hAnsi="標楷體" w:cs="Times New Roman"/>
                <w:sz w:val="22"/>
              </w:rPr>
            </w:pPr>
            <w:r w:rsidRPr="00E62B6C">
              <w:rPr>
                <w:rFonts w:ascii="標楷體" w:eastAsia="標楷體" w:hAnsi="標楷體" w:cs="Times New Roman" w:hint="eastAsia"/>
                <w:sz w:val="22"/>
              </w:rPr>
              <w:t>一、</w:t>
            </w:r>
            <w:r w:rsidRPr="00E62B6C">
              <w:rPr>
                <w:rFonts w:ascii="標楷體" w:eastAsia="標楷體" w:hAnsi="標楷體" w:cs="Times New Roman" w:hint="eastAsia"/>
                <w:sz w:val="22"/>
              </w:rPr>
              <w:tab/>
              <w:t>查110年度中央政府總預算案審查總預算案之主決議為自111年度起各機關編列政策宣導經費應於單位預算書或附屬單位預算書中以表列方式呈現預算科目、金額、預計執行內容等，以利外界監督。</w:t>
            </w:r>
          </w:p>
          <w:p w14:paraId="18772969" w14:textId="68483359" w:rsidR="00E62B6C" w:rsidRPr="009B751D" w:rsidRDefault="00E62B6C" w:rsidP="00E62B6C">
            <w:pPr>
              <w:spacing w:line="280" w:lineRule="exact"/>
              <w:ind w:leftChars="15" w:left="476" w:hangingChars="200" w:hanging="440"/>
              <w:jc w:val="both"/>
              <w:rPr>
                <w:rFonts w:ascii="標楷體" w:eastAsia="標楷體" w:hAnsi="標楷體" w:cs="Times New Roman"/>
                <w:sz w:val="22"/>
              </w:rPr>
            </w:pPr>
            <w:r w:rsidRPr="00E62B6C">
              <w:rPr>
                <w:rFonts w:ascii="標楷體" w:eastAsia="標楷體" w:hAnsi="標楷體" w:cs="Times New Roman" w:hint="eastAsia"/>
                <w:sz w:val="22"/>
              </w:rPr>
              <w:t>二、</w:t>
            </w:r>
            <w:r w:rsidRPr="00E62B6C">
              <w:rPr>
                <w:rFonts w:ascii="標楷體" w:eastAsia="標楷體" w:hAnsi="標楷體" w:cs="Times New Roman" w:hint="eastAsia"/>
                <w:sz w:val="22"/>
              </w:rPr>
              <w:tab/>
              <w:t>為加強各機關媒體政策及業務宣導經費資訊揭露，</w:t>
            </w:r>
            <w:r w:rsidR="002502E4" w:rsidRPr="002502E4">
              <w:rPr>
                <w:rFonts w:ascii="標楷體" w:eastAsia="標楷體" w:hAnsi="標楷體" w:cs="Times New Roman" w:hint="eastAsia"/>
                <w:sz w:val="22"/>
              </w:rPr>
              <w:t>行政院主計總處</w:t>
            </w:r>
            <w:r w:rsidRPr="00E62B6C">
              <w:rPr>
                <w:rFonts w:ascii="標楷體" w:eastAsia="標楷體" w:hAnsi="標楷體" w:cs="Times New Roman" w:hint="eastAsia"/>
                <w:sz w:val="22"/>
              </w:rPr>
              <w:t>已自111年度起增設媒體宣導經費專屬預算科目及於單位預算書、各營業及非營業特種基金預算書新增「媒體政策及業務宣導費彙計表」，並於預算法第62條之1執行原則規定，請各機關(基金)於表內列明辦理金額及預計執行內容。</w:t>
            </w:r>
          </w:p>
        </w:tc>
      </w:tr>
      <w:tr w:rsidR="0016365E" w:rsidRPr="002479CF" w14:paraId="7DDB8BE1" w14:textId="77777777" w:rsidTr="00DB4B1E">
        <w:trPr>
          <w:trHeight w:val="356"/>
        </w:trPr>
        <w:tc>
          <w:tcPr>
            <w:tcW w:w="639" w:type="dxa"/>
            <w:tcBorders>
              <w:top w:val="single" w:sz="4" w:space="0" w:color="auto"/>
            </w:tcBorders>
            <w:shd w:val="clear" w:color="auto" w:fill="auto"/>
            <w:tcMar>
              <w:top w:w="57" w:type="dxa"/>
              <w:bottom w:w="57" w:type="dxa"/>
            </w:tcMar>
          </w:tcPr>
          <w:p w14:paraId="3E179D5B"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76817E7F" w14:textId="3E22662E" w:rsidR="0016365E"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三</w:t>
            </w:r>
            <w:r w:rsidRPr="009F1785">
              <w:rPr>
                <w:rFonts w:ascii="標楷體" w:eastAsia="標楷體" w:hAnsi="標楷體" w:cs="Times New Roman" w:hint="eastAsia"/>
                <w:sz w:val="16"/>
                <w:szCs w:val="16"/>
              </w:rPr>
              <w:t>)</w:t>
            </w:r>
          </w:p>
        </w:tc>
        <w:tc>
          <w:tcPr>
            <w:tcW w:w="5168" w:type="dxa"/>
            <w:tcBorders>
              <w:top w:val="single" w:sz="4" w:space="0" w:color="auto"/>
            </w:tcBorders>
            <w:shd w:val="clear" w:color="auto" w:fill="auto"/>
            <w:tcMar>
              <w:top w:w="57" w:type="dxa"/>
              <w:bottom w:w="57" w:type="dxa"/>
            </w:tcMar>
          </w:tcPr>
          <w:p w14:paraId="60DEB46A" w14:textId="232D2124" w:rsidR="0016365E" w:rsidRPr="002479CF" w:rsidRDefault="00A8560D" w:rsidP="00A8560D">
            <w:pPr>
              <w:spacing w:line="280" w:lineRule="exact"/>
              <w:ind w:leftChars="5" w:left="12"/>
              <w:jc w:val="both"/>
              <w:rPr>
                <w:rFonts w:ascii="標楷體" w:eastAsia="標楷體" w:hAnsi="標楷體" w:cs="Times New Roman"/>
                <w:sz w:val="22"/>
              </w:rPr>
            </w:pPr>
            <w:r w:rsidRPr="00A8560D">
              <w:rPr>
                <w:rFonts w:ascii="標楷體" w:eastAsia="標楷體" w:hAnsi="標楷體" w:cs="Times New Roman" w:hint="eastAsia"/>
                <w:sz w:val="22"/>
              </w:rPr>
              <w:t>預算法第</w:t>
            </w:r>
            <w:r>
              <w:rPr>
                <w:rFonts w:ascii="標楷體" w:eastAsia="標楷體" w:hAnsi="標楷體" w:cs="Times New Roman" w:hint="eastAsia"/>
                <w:sz w:val="22"/>
              </w:rPr>
              <w:t>62</w:t>
            </w:r>
            <w:r w:rsidRPr="00A8560D">
              <w:rPr>
                <w:rFonts w:ascii="標楷體" w:eastAsia="標楷體" w:hAnsi="標楷體" w:cs="Times New Roman" w:hint="eastAsia"/>
                <w:sz w:val="22"/>
              </w:rPr>
              <w:t>條之</w:t>
            </w:r>
            <w:r>
              <w:rPr>
                <w:rFonts w:ascii="標楷體" w:eastAsia="標楷體" w:hAnsi="標楷體" w:cs="Times New Roman" w:hint="eastAsia"/>
                <w:sz w:val="22"/>
              </w:rPr>
              <w:t>1</w:t>
            </w:r>
            <w:r w:rsidRPr="00A8560D">
              <w:rPr>
                <w:rFonts w:ascii="標楷體" w:eastAsia="標楷體" w:hAnsi="標楷體" w:cs="Times New Roman" w:hint="eastAsia"/>
                <w:sz w:val="22"/>
              </w:rPr>
              <w:t>自</w:t>
            </w:r>
            <w:r>
              <w:rPr>
                <w:rFonts w:ascii="標楷體" w:eastAsia="標楷體" w:hAnsi="標楷體" w:cs="Times New Roman" w:hint="eastAsia"/>
                <w:sz w:val="22"/>
              </w:rPr>
              <w:t>100</w:t>
            </w:r>
            <w:r w:rsidRPr="00A8560D">
              <w:rPr>
                <w:rFonts w:ascii="標楷體" w:eastAsia="標楷體" w:hAnsi="標楷體" w:cs="Times New Roman" w:hint="eastAsia"/>
                <w:sz w:val="22"/>
              </w:rPr>
              <w:t>年</w:t>
            </w:r>
            <w:r>
              <w:rPr>
                <w:rFonts w:ascii="標楷體" w:eastAsia="標楷體" w:hAnsi="標楷體" w:cs="Times New Roman" w:hint="eastAsia"/>
                <w:sz w:val="22"/>
              </w:rPr>
              <w:t>1</w:t>
            </w:r>
            <w:r w:rsidRPr="00A8560D">
              <w:rPr>
                <w:rFonts w:ascii="標楷體" w:eastAsia="標楷體" w:hAnsi="標楷體" w:cs="Times New Roman" w:hint="eastAsia"/>
                <w:sz w:val="22"/>
              </w:rPr>
              <w:t>月</w:t>
            </w:r>
            <w:r>
              <w:rPr>
                <w:rFonts w:ascii="標楷體" w:eastAsia="標楷體" w:hAnsi="標楷體" w:cs="Times New Roman" w:hint="eastAsia"/>
                <w:sz w:val="22"/>
              </w:rPr>
              <w:t>26</w:t>
            </w:r>
            <w:r w:rsidRPr="00A8560D">
              <w:rPr>
                <w:rFonts w:ascii="標楷體" w:eastAsia="標楷體" w:hAnsi="標楷體" w:cs="Times New Roman" w:hint="eastAsia"/>
                <w:sz w:val="22"/>
              </w:rPr>
              <w:t>日公布施行後，歷經數次修正，然近來因政府施政過度依賴網路宣傳，甚至成為攻擊在野黨的政治工具。最近一次於</w:t>
            </w:r>
            <w:r>
              <w:rPr>
                <w:rFonts w:ascii="標楷體" w:eastAsia="標楷體" w:hAnsi="標楷體" w:cs="Times New Roman" w:hint="eastAsia"/>
                <w:sz w:val="22"/>
              </w:rPr>
              <w:t>110</w:t>
            </w:r>
            <w:r w:rsidRPr="00A8560D">
              <w:rPr>
                <w:rFonts w:ascii="標楷體" w:eastAsia="標楷體" w:hAnsi="標楷體" w:cs="Times New Roman" w:hint="eastAsia"/>
                <w:sz w:val="22"/>
              </w:rPr>
              <w:t>年修正，特地將中央政府各機關辦理四大媒體政策及業務宣導之預算，要求須明確標示並揭示相關內容。行政院主計總處雖要求各機關於單位預算書中應妥適表達經費編列情形以及於「媒體政策及業務宣導經費彙計表」列明辦理金額及預計執行內容。然實際情形僅能從預算書粗略了解預計執行內容，經費彙計表也只是重複內容，至於各項辦理方式分別預計是多少預算經費，無從得知。爰此，為有利立法院能更清楚各行政部門媒體政策及業務宣導預算經費內容，要求自</w:t>
            </w:r>
            <w:r>
              <w:rPr>
                <w:rFonts w:ascii="標楷體" w:eastAsia="標楷體" w:hAnsi="標楷體" w:cs="Times New Roman" w:hint="eastAsia"/>
                <w:sz w:val="22"/>
              </w:rPr>
              <w:t>113</w:t>
            </w:r>
            <w:r w:rsidRPr="00A8560D">
              <w:rPr>
                <w:rFonts w:ascii="標楷體" w:eastAsia="標楷體" w:hAnsi="標楷體" w:cs="Times New Roman" w:hint="eastAsia"/>
                <w:sz w:val="22"/>
              </w:rPr>
              <w:t>年度預算書起，「媒體政策及業務宣導經費彙計表」中，應詳細敘述辦理方式及所需預算經費。</w:t>
            </w:r>
          </w:p>
        </w:tc>
        <w:tc>
          <w:tcPr>
            <w:tcW w:w="4394" w:type="dxa"/>
            <w:tcBorders>
              <w:top w:val="single" w:sz="4" w:space="0" w:color="auto"/>
            </w:tcBorders>
            <w:shd w:val="clear" w:color="auto" w:fill="auto"/>
            <w:tcMar>
              <w:top w:w="57" w:type="dxa"/>
              <w:bottom w:w="57" w:type="dxa"/>
            </w:tcMar>
          </w:tcPr>
          <w:p w14:paraId="5D96B25E" w14:textId="77777777" w:rsidR="0016365E" w:rsidRDefault="00A055E3" w:rsidP="00663710">
            <w:pPr>
              <w:spacing w:line="280" w:lineRule="exact"/>
              <w:ind w:leftChars="15" w:left="36"/>
              <w:jc w:val="both"/>
              <w:rPr>
                <w:rFonts w:ascii="標楷體" w:eastAsia="標楷體" w:hAnsi="標楷體" w:cs="Times New Roman"/>
                <w:sz w:val="22"/>
              </w:rPr>
            </w:pPr>
            <w:r w:rsidRPr="00A055E3">
              <w:rPr>
                <w:rFonts w:ascii="標楷體" w:eastAsia="標楷體" w:hAnsi="標楷體" w:cs="Times New Roman" w:hint="eastAsia"/>
                <w:sz w:val="22"/>
              </w:rPr>
              <w:t>【行政院</w:t>
            </w:r>
            <w:r w:rsidR="00F83733">
              <w:rPr>
                <w:rFonts w:ascii="標楷體" w:eastAsia="標楷體" w:hAnsi="標楷體" w:cs="Times New Roman" w:hint="eastAsia"/>
                <w:sz w:val="22"/>
              </w:rPr>
              <w:t>院</w:t>
            </w:r>
            <w:r w:rsidR="00F83733">
              <w:rPr>
                <w:rFonts w:ascii="標楷體" w:eastAsia="標楷體" w:hAnsi="標楷體" w:cs="Times New Roman"/>
                <w:sz w:val="22"/>
              </w:rPr>
              <w:t>本部</w:t>
            </w:r>
            <w:r w:rsidRPr="00A055E3">
              <w:rPr>
                <w:rFonts w:ascii="標楷體" w:eastAsia="標楷體" w:hAnsi="標楷體" w:cs="Times New Roman" w:hint="eastAsia"/>
                <w:sz w:val="22"/>
              </w:rPr>
              <w:t>】</w:t>
            </w:r>
          </w:p>
          <w:p w14:paraId="5ABC1E19" w14:textId="1D84DED4" w:rsidR="00723348" w:rsidRPr="009B751D" w:rsidRDefault="00723348" w:rsidP="00663710">
            <w:pPr>
              <w:spacing w:line="280" w:lineRule="exact"/>
              <w:ind w:leftChars="15" w:left="36"/>
              <w:jc w:val="both"/>
              <w:rPr>
                <w:rFonts w:ascii="標楷體" w:eastAsia="標楷體" w:hAnsi="標楷體" w:cs="Times New Roman"/>
                <w:sz w:val="22"/>
              </w:rPr>
            </w:pPr>
            <w:r w:rsidRPr="00723348">
              <w:rPr>
                <w:rFonts w:ascii="標楷體" w:eastAsia="標楷體" w:hAnsi="標楷體" w:cs="Times New Roman" w:hint="eastAsia"/>
                <w:sz w:val="22"/>
              </w:rPr>
              <w:t>依決議事項辦理。</w:t>
            </w:r>
          </w:p>
        </w:tc>
      </w:tr>
      <w:tr w:rsidR="0016365E" w:rsidRPr="002479CF" w14:paraId="0D0FD61A" w14:textId="77777777" w:rsidTr="00DB4B1E">
        <w:trPr>
          <w:trHeight w:val="356"/>
        </w:trPr>
        <w:tc>
          <w:tcPr>
            <w:tcW w:w="639" w:type="dxa"/>
            <w:tcBorders>
              <w:top w:val="single" w:sz="4" w:space="0" w:color="auto"/>
            </w:tcBorders>
            <w:shd w:val="clear" w:color="auto" w:fill="auto"/>
            <w:tcMar>
              <w:top w:w="57" w:type="dxa"/>
              <w:bottom w:w="57" w:type="dxa"/>
            </w:tcMar>
          </w:tcPr>
          <w:p w14:paraId="1D44678D"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6A923F08" w14:textId="32E7E346" w:rsidR="0016365E"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五</w:t>
            </w:r>
            <w:r w:rsidRPr="009F1785">
              <w:rPr>
                <w:rFonts w:ascii="標楷體" w:eastAsia="標楷體" w:hAnsi="標楷體" w:cs="Times New Roman" w:hint="eastAsia"/>
                <w:sz w:val="16"/>
                <w:szCs w:val="16"/>
              </w:rPr>
              <w:t>)</w:t>
            </w:r>
          </w:p>
        </w:tc>
        <w:tc>
          <w:tcPr>
            <w:tcW w:w="5168" w:type="dxa"/>
            <w:tcBorders>
              <w:top w:val="single" w:sz="4" w:space="0" w:color="auto"/>
            </w:tcBorders>
            <w:shd w:val="clear" w:color="auto" w:fill="auto"/>
            <w:tcMar>
              <w:top w:w="57" w:type="dxa"/>
              <w:bottom w:w="57" w:type="dxa"/>
            </w:tcMar>
          </w:tcPr>
          <w:p w14:paraId="0788FF56" w14:textId="3410EBA7" w:rsidR="0016365E" w:rsidRPr="002479CF" w:rsidRDefault="00A8560D" w:rsidP="00A8560D">
            <w:pPr>
              <w:spacing w:line="280" w:lineRule="exact"/>
              <w:ind w:leftChars="5" w:left="12"/>
              <w:jc w:val="both"/>
              <w:rPr>
                <w:rFonts w:ascii="標楷體" w:eastAsia="標楷體" w:hAnsi="標楷體" w:cs="Times New Roman"/>
                <w:sz w:val="22"/>
              </w:rPr>
            </w:pPr>
            <w:r w:rsidRPr="00A8560D">
              <w:rPr>
                <w:rFonts w:ascii="標楷體" w:eastAsia="標楷體" w:hAnsi="標楷體" w:cs="Times New Roman" w:hint="eastAsia"/>
                <w:sz w:val="22"/>
              </w:rPr>
              <w:t>為使立法院監督政府編列各項預算更為明確，讓民眾得以清楚知悉政府於各機關編列「媒體政策及業務宣導費」之全貌，爰要求自</w:t>
            </w:r>
            <w:r>
              <w:rPr>
                <w:rFonts w:ascii="標楷體" w:eastAsia="標楷體" w:hAnsi="標楷體" w:cs="Times New Roman" w:hint="eastAsia"/>
                <w:sz w:val="22"/>
              </w:rPr>
              <w:t>113</w:t>
            </w:r>
            <w:r w:rsidRPr="00A8560D">
              <w:rPr>
                <w:rFonts w:ascii="標楷體" w:eastAsia="標楷體" w:hAnsi="標楷體" w:cs="Times New Roman" w:hint="eastAsia"/>
                <w:sz w:val="22"/>
              </w:rPr>
              <w:t>年度起，行政院編列之中央政府總預算案總說明及附表中，應新增「媒體政策及業務宣導費」機關別預算總表。</w:t>
            </w:r>
          </w:p>
        </w:tc>
        <w:tc>
          <w:tcPr>
            <w:tcW w:w="4394" w:type="dxa"/>
            <w:tcBorders>
              <w:top w:val="single" w:sz="4" w:space="0" w:color="auto"/>
            </w:tcBorders>
            <w:shd w:val="clear" w:color="auto" w:fill="auto"/>
            <w:tcMar>
              <w:top w:w="57" w:type="dxa"/>
              <w:bottom w:w="57" w:type="dxa"/>
            </w:tcMar>
          </w:tcPr>
          <w:p w14:paraId="1F2C9DEE" w14:textId="77777777" w:rsidR="0016365E" w:rsidRDefault="00A055E3" w:rsidP="009B751D">
            <w:pPr>
              <w:spacing w:line="280" w:lineRule="exact"/>
              <w:ind w:leftChars="15" w:left="36"/>
              <w:jc w:val="both"/>
              <w:rPr>
                <w:rFonts w:ascii="標楷體" w:eastAsia="標楷體" w:hAnsi="標楷體" w:cs="Times New Roman"/>
                <w:sz w:val="22"/>
              </w:rPr>
            </w:pPr>
            <w:r w:rsidRPr="00A055E3">
              <w:rPr>
                <w:rFonts w:ascii="標楷體" w:eastAsia="標楷體" w:hAnsi="標楷體" w:cs="Times New Roman" w:hint="eastAsia"/>
                <w:sz w:val="22"/>
              </w:rPr>
              <w:t>【行政院主計總處】</w:t>
            </w:r>
          </w:p>
          <w:p w14:paraId="2DB82929" w14:textId="7F26768B" w:rsidR="00E62B6C" w:rsidRPr="009B751D" w:rsidRDefault="00E62B6C" w:rsidP="009B751D">
            <w:pPr>
              <w:spacing w:line="280" w:lineRule="exact"/>
              <w:ind w:leftChars="15" w:left="36"/>
              <w:jc w:val="both"/>
              <w:rPr>
                <w:rFonts w:ascii="標楷體" w:eastAsia="標楷體" w:hAnsi="標楷體" w:cs="Times New Roman"/>
                <w:sz w:val="22"/>
              </w:rPr>
            </w:pPr>
            <w:r w:rsidRPr="00E62B6C">
              <w:rPr>
                <w:rFonts w:ascii="標楷體" w:eastAsia="標楷體" w:hAnsi="標楷體" w:cs="Times New Roman" w:hint="eastAsia"/>
                <w:sz w:val="22"/>
              </w:rPr>
              <w:t>依決議事項辦理。</w:t>
            </w:r>
          </w:p>
        </w:tc>
      </w:tr>
      <w:tr w:rsidR="0016365E" w:rsidRPr="002479CF" w14:paraId="6E14C206" w14:textId="77777777" w:rsidTr="00DB4B1E">
        <w:trPr>
          <w:trHeight w:val="356"/>
        </w:trPr>
        <w:tc>
          <w:tcPr>
            <w:tcW w:w="639" w:type="dxa"/>
            <w:tcBorders>
              <w:top w:val="single" w:sz="4" w:space="0" w:color="auto"/>
            </w:tcBorders>
            <w:shd w:val="clear" w:color="auto" w:fill="auto"/>
            <w:tcMar>
              <w:top w:w="57" w:type="dxa"/>
              <w:bottom w:w="57" w:type="dxa"/>
            </w:tcMar>
          </w:tcPr>
          <w:p w14:paraId="3203A133"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33954C82" w14:textId="69847380" w:rsidR="0016365E"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(七)</w:t>
            </w:r>
          </w:p>
        </w:tc>
        <w:tc>
          <w:tcPr>
            <w:tcW w:w="5168" w:type="dxa"/>
            <w:tcBorders>
              <w:top w:val="single" w:sz="4" w:space="0" w:color="auto"/>
            </w:tcBorders>
            <w:shd w:val="clear" w:color="auto" w:fill="auto"/>
            <w:tcMar>
              <w:top w:w="57" w:type="dxa"/>
              <w:bottom w:w="57" w:type="dxa"/>
            </w:tcMar>
          </w:tcPr>
          <w:p w14:paraId="01A4DF63" w14:textId="721E58C6" w:rsidR="0016365E" w:rsidRPr="002479CF" w:rsidRDefault="00A8560D" w:rsidP="00A8560D">
            <w:pPr>
              <w:spacing w:line="280" w:lineRule="exact"/>
              <w:ind w:leftChars="5" w:left="12"/>
              <w:jc w:val="both"/>
              <w:rPr>
                <w:rFonts w:ascii="標楷體" w:eastAsia="標楷體" w:hAnsi="標楷體" w:cs="Times New Roman"/>
                <w:sz w:val="22"/>
              </w:rPr>
            </w:pPr>
            <w:r w:rsidRPr="00BC7D6D">
              <w:rPr>
                <w:rFonts w:ascii="標楷體" w:eastAsia="標楷體" w:hAnsi="標楷體" w:cs="Times New Roman" w:hint="eastAsia"/>
                <w:sz w:val="22"/>
              </w:rPr>
              <w:t>民間團體於111年初就政府設置數位發展部專責機構之議題進行訪查，訪問結果顯示超過半數受訪民眾對數位發展部「完全不了解」或是「不太了解」，而民眾期望專責機關成立後，可望加強資安、數位隱私保護與加速數位法規完備等工作，產業界則提出加速資料治理，輔導產業數位轉型等需求。更明確指出「數位部專責機構」和「數位中介服務法」如出一轍，民眾要的沒給不要的一籮筐。以數位中介服務法</w:t>
            </w:r>
            <w:r w:rsidRPr="00BC7D6D">
              <w:rPr>
                <w:rFonts w:ascii="標楷體" w:eastAsia="標楷體" w:hAnsi="標楷體" w:cs="Times New Roman" w:hint="eastAsia"/>
                <w:sz w:val="22"/>
              </w:rPr>
              <w:lastRenderedPageBreak/>
              <w:t>而言，其主要精神是在於完善數位產業的中介和服務，以促進數位產業發展和維護消費民眾權益。爰此，要求行政院責成數位發展部、國家通訊傳播委員會及國家科學及技術委員會應於3個月內，就相關平台蒐集之爭議事項及民眾反應意見，並由數位發展部針對媒體議價法機制及產業發展相關工作並向立法院交通委員會提出書面報告。</w:t>
            </w:r>
          </w:p>
        </w:tc>
        <w:tc>
          <w:tcPr>
            <w:tcW w:w="4394" w:type="dxa"/>
            <w:tcBorders>
              <w:top w:val="single" w:sz="4" w:space="0" w:color="auto"/>
            </w:tcBorders>
            <w:shd w:val="clear" w:color="auto" w:fill="auto"/>
            <w:tcMar>
              <w:top w:w="57" w:type="dxa"/>
              <w:bottom w:w="57" w:type="dxa"/>
            </w:tcMar>
          </w:tcPr>
          <w:p w14:paraId="54A1BE4C" w14:textId="6425085D" w:rsidR="0016365E" w:rsidRDefault="00E62B6C" w:rsidP="00723348">
            <w:pPr>
              <w:spacing w:line="280" w:lineRule="exact"/>
              <w:ind w:leftChars="15" w:left="36"/>
              <w:jc w:val="both"/>
              <w:rPr>
                <w:rFonts w:ascii="標楷體" w:eastAsia="標楷體" w:hAnsi="標楷體" w:cs="Times New Roman"/>
                <w:sz w:val="22"/>
              </w:rPr>
            </w:pPr>
            <w:r>
              <w:rPr>
                <w:rFonts w:ascii="標楷體" w:eastAsia="標楷體" w:hAnsi="標楷體" w:cs="Times New Roman" w:hint="eastAsia"/>
                <w:sz w:val="22"/>
              </w:rPr>
              <w:lastRenderedPageBreak/>
              <w:t>【</w:t>
            </w:r>
            <w:r w:rsidR="00723348" w:rsidRPr="00723348">
              <w:rPr>
                <w:rFonts w:ascii="標楷體" w:eastAsia="標楷體" w:hAnsi="標楷體" w:cs="Times New Roman" w:hint="eastAsia"/>
                <w:sz w:val="22"/>
              </w:rPr>
              <w:t>數位發展部</w:t>
            </w:r>
            <w:r w:rsidR="00A055E3" w:rsidRPr="00A055E3">
              <w:rPr>
                <w:rFonts w:ascii="標楷體" w:eastAsia="標楷體" w:hAnsi="標楷體" w:cs="Times New Roman" w:hint="eastAsia"/>
                <w:sz w:val="22"/>
              </w:rPr>
              <w:t>】</w:t>
            </w:r>
          </w:p>
          <w:p w14:paraId="42E6D779" w14:textId="312BCE53" w:rsidR="00E27174" w:rsidRPr="00E27174" w:rsidRDefault="00E27174" w:rsidP="00E27174">
            <w:pPr>
              <w:spacing w:line="280" w:lineRule="exact"/>
              <w:ind w:leftChars="15" w:left="36"/>
              <w:jc w:val="both"/>
              <w:rPr>
                <w:rFonts w:ascii="標楷體" w:eastAsia="標楷體" w:hAnsi="標楷體" w:cs="Times New Roman"/>
                <w:sz w:val="22"/>
              </w:rPr>
            </w:pPr>
            <w:r w:rsidRPr="00E27174">
              <w:rPr>
                <w:rFonts w:ascii="標楷體" w:eastAsia="標楷體" w:hAnsi="標楷體" w:cs="Times New Roman" w:hint="eastAsia"/>
                <w:sz w:val="22"/>
              </w:rPr>
              <w:t>數位發展部</w:t>
            </w:r>
            <w:r w:rsidR="00926E43" w:rsidRPr="00926E43">
              <w:rPr>
                <w:rFonts w:ascii="標楷體" w:eastAsia="標楷體" w:hAnsi="標楷體" w:cs="Times New Roman" w:hint="eastAsia"/>
                <w:sz w:val="22"/>
              </w:rPr>
              <w:t>(</w:t>
            </w:r>
            <w:r w:rsidR="00926E43">
              <w:rPr>
                <w:rFonts w:ascii="標楷體" w:eastAsia="標楷體" w:hAnsi="標楷體" w:cs="Times New Roman" w:hint="eastAsia"/>
                <w:sz w:val="22"/>
              </w:rPr>
              <w:t>下稱數</w:t>
            </w:r>
            <w:r w:rsidR="00926E43">
              <w:rPr>
                <w:rFonts w:ascii="標楷體" w:eastAsia="標楷體" w:hAnsi="標楷體" w:cs="Times New Roman"/>
                <w:sz w:val="22"/>
              </w:rPr>
              <w:t>位部</w:t>
            </w:r>
            <w:r w:rsidR="00926E43" w:rsidRPr="00926E43">
              <w:rPr>
                <w:rFonts w:ascii="標楷體" w:eastAsia="標楷體" w:hAnsi="標楷體" w:cs="Times New Roman" w:hint="eastAsia"/>
                <w:sz w:val="22"/>
              </w:rPr>
              <w:t>)</w:t>
            </w:r>
            <w:r w:rsidRPr="00E27174">
              <w:rPr>
                <w:rFonts w:ascii="標楷體" w:eastAsia="標楷體" w:hAnsi="標楷體" w:cs="Times New Roman" w:hint="eastAsia"/>
                <w:sz w:val="22"/>
              </w:rPr>
              <w:t>業於112年5月5日以數授產通字第1123000147號函將</w:t>
            </w:r>
            <w:r w:rsidR="00BC7D6D" w:rsidRPr="00BC7D6D">
              <w:rPr>
                <w:rFonts w:ascii="標楷體" w:eastAsia="標楷體" w:hAnsi="標楷體" w:cs="Times New Roman" w:hint="eastAsia"/>
                <w:sz w:val="22"/>
              </w:rPr>
              <w:t>「國內產業與大型數位平臺共榮發展」</w:t>
            </w:r>
            <w:r w:rsidRPr="00E27174">
              <w:rPr>
                <w:rFonts w:ascii="標楷體" w:eastAsia="標楷體" w:hAnsi="標楷體" w:cs="Times New Roman" w:hint="eastAsia"/>
                <w:sz w:val="22"/>
              </w:rPr>
              <w:t>書面報告送立法院，茲摘述內容如下：</w:t>
            </w:r>
            <w:r w:rsidR="00BC7D6D" w:rsidRPr="00E27174">
              <w:rPr>
                <w:rFonts w:ascii="標楷體" w:eastAsia="標楷體" w:hAnsi="標楷體" w:cs="Times New Roman" w:hint="eastAsia"/>
                <w:sz w:val="22"/>
              </w:rPr>
              <w:t xml:space="preserve"> </w:t>
            </w:r>
          </w:p>
          <w:p w14:paraId="2CE5148D" w14:textId="24DC43DE" w:rsidR="00E27174" w:rsidRPr="00E27174" w:rsidRDefault="00E27174" w:rsidP="00BC7D6D">
            <w:pPr>
              <w:spacing w:line="280" w:lineRule="exact"/>
              <w:ind w:leftChars="15" w:left="476" w:hangingChars="200" w:hanging="440"/>
              <w:jc w:val="both"/>
              <w:rPr>
                <w:rFonts w:ascii="標楷體" w:eastAsia="標楷體" w:hAnsi="標楷體" w:cs="Times New Roman"/>
                <w:sz w:val="22"/>
              </w:rPr>
            </w:pPr>
            <w:r w:rsidRPr="00E27174">
              <w:rPr>
                <w:rFonts w:ascii="標楷體" w:eastAsia="標楷體" w:hAnsi="標楷體" w:cs="Times New Roman" w:hint="eastAsia"/>
                <w:sz w:val="22"/>
              </w:rPr>
              <w:t>一、關於大型數位平臺與國內新聞媒體等內容產業議價機制相關議題，已於110年由行政院組成「國內產業與大型數位平</w:t>
            </w:r>
            <w:r w:rsidRPr="00E27174">
              <w:rPr>
                <w:rFonts w:ascii="標楷體" w:eastAsia="標楷體" w:hAnsi="標楷體" w:cs="Times New Roman" w:hint="eastAsia"/>
                <w:sz w:val="22"/>
              </w:rPr>
              <w:lastRenderedPageBreak/>
              <w:t>臺共榮發展協調小組」擔任跨部會協商平臺，為瞭解我國新聞媒體產業對大型數位平臺所提之具體訴求，已召開兩輪(計六場)對話，協助媒合雙方進行交流對話。</w:t>
            </w:r>
            <w:r w:rsidR="00926E43">
              <w:rPr>
                <w:rFonts w:ascii="標楷體" w:eastAsia="標楷體" w:hAnsi="標楷體" w:cs="Times New Roman" w:hint="eastAsia"/>
                <w:sz w:val="22"/>
              </w:rPr>
              <w:t>數位</w:t>
            </w:r>
            <w:r w:rsidRPr="00E27174">
              <w:rPr>
                <w:rFonts w:ascii="標楷體" w:eastAsia="標楷體" w:hAnsi="標楷體" w:cs="Times New Roman" w:hint="eastAsia"/>
                <w:sz w:val="22"/>
              </w:rPr>
              <w:t>部於112年5月1日將第2輪對話會議之結果提報至行政院跨部會協調小組研處，後續依決議事項賡續辦理。</w:t>
            </w:r>
          </w:p>
          <w:p w14:paraId="2D1A895F" w14:textId="6B5225A9" w:rsidR="00E27174" w:rsidRPr="009B751D" w:rsidRDefault="00E27174" w:rsidP="00BC7D6D">
            <w:pPr>
              <w:spacing w:line="280" w:lineRule="exact"/>
              <w:ind w:leftChars="15" w:left="476" w:hangingChars="200" w:hanging="440"/>
              <w:jc w:val="both"/>
              <w:rPr>
                <w:rFonts w:ascii="標楷體" w:eastAsia="標楷體" w:hAnsi="標楷體" w:cs="Times New Roman"/>
                <w:sz w:val="22"/>
              </w:rPr>
            </w:pPr>
            <w:r w:rsidRPr="00E27174">
              <w:rPr>
                <w:rFonts w:ascii="標楷體" w:eastAsia="標楷體" w:hAnsi="標楷體" w:cs="Times New Roman" w:hint="eastAsia"/>
                <w:sz w:val="22"/>
              </w:rPr>
              <w:t>二、各國對這類議題的處理機制各有不同，立法是選擇之一，協調小組也會持續與各界交換意見。</w:t>
            </w:r>
          </w:p>
        </w:tc>
      </w:tr>
      <w:tr w:rsidR="0016365E" w:rsidRPr="002479CF" w14:paraId="7BA8D6AD" w14:textId="77777777" w:rsidTr="00DB4B1E">
        <w:trPr>
          <w:trHeight w:val="356"/>
        </w:trPr>
        <w:tc>
          <w:tcPr>
            <w:tcW w:w="639" w:type="dxa"/>
            <w:tcBorders>
              <w:top w:val="single" w:sz="4" w:space="0" w:color="auto"/>
            </w:tcBorders>
            <w:shd w:val="clear" w:color="auto" w:fill="auto"/>
            <w:tcMar>
              <w:top w:w="57" w:type="dxa"/>
              <w:bottom w:w="57" w:type="dxa"/>
            </w:tcMar>
          </w:tcPr>
          <w:p w14:paraId="77976F2F"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lastRenderedPageBreak/>
              <w:t>通案</w:t>
            </w:r>
          </w:p>
          <w:p w14:paraId="11F68036" w14:textId="4BF57A17" w:rsidR="0016365E"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(十</w:t>
            </w:r>
            <w:r>
              <w:rPr>
                <w:rFonts w:ascii="標楷體" w:eastAsia="標楷體" w:hAnsi="標楷體" w:cs="Times New Roman" w:hint="eastAsia"/>
                <w:sz w:val="16"/>
                <w:szCs w:val="16"/>
              </w:rPr>
              <w:t>一</w:t>
            </w:r>
            <w:r w:rsidRPr="009F1785">
              <w:rPr>
                <w:rFonts w:ascii="標楷體" w:eastAsia="標楷體" w:hAnsi="標楷體" w:cs="Times New Roman" w:hint="eastAsia"/>
                <w:sz w:val="16"/>
                <w:szCs w:val="16"/>
              </w:rPr>
              <w:t>)</w:t>
            </w:r>
          </w:p>
        </w:tc>
        <w:tc>
          <w:tcPr>
            <w:tcW w:w="5168" w:type="dxa"/>
            <w:tcBorders>
              <w:top w:val="single" w:sz="4" w:space="0" w:color="auto"/>
            </w:tcBorders>
            <w:shd w:val="clear" w:color="auto" w:fill="auto"/>
            <w:tcMar>
              <w:top w:w="57" w:type="dxa"/>
              <w:bottom w:w="57" w:type="dxa"/>
            </w:tcMar>
          </w:tcPr>
          <w:p w14:paraId="38A14027" w14:textId="2DCC41ED" w:rsidR="0016365E" w:rsidRPr="002479CF" w:rsidRDefault="00A8560D" w:rsidP="00A8560D">
            <w:pPr>
              <w:spacing w:line="280" w:lineRule="exact"/>
              <w:ind w:leftChars="5" w:left="12"/>
              <w:jc w:val="both"/>
              <w:rPr>
                <w:rFonts w:ascii="標楷體" w:eastAsia="標楷體" w:hAnsi="標楷體" w:cs="Times New Roman"/>
                <w:sz w:val="22"/>
              </w:rPr>
            </w:pPr>
            <w:r w:rsidRPr="00A8560D">
              <w:rPr>
                <w:rFonts w:ascii="標楷體" w:eastAsia="標楷體" w:hAnsi="標楷體" w:cs="Times New Roman" w:hint="eastAsia"/>
                <w:sz w:val="22"/>
              </w:rPr>
              <w:t>近年中央政府推動各項重大政策、計畫，多以特別預算方式提出，輔以公務預算支應，如中央政府前瞻基礎建設計畫特別預算、中央政府嚴重特殊傳染性肺炎防治及紓困振興特別預算等；而按預算法第</w:t>
            </w:r>
            <w:r>
              <w:rPr>
                <w:rFonts w:ascii="標楷體" w:eastAsia="標楷體" w:hAnsi="標楷體" w:cs="Times New Roman" w:hint="eastAsia"/>
                <w:sz w:val="22"/>
              </w:rPr>
              <w:t>84</w:t>
            </w:r>
            <w:r w:rsidRPr="00A8560D">
              <w:rPr>
                <w:rFonts w:ascii="標楷體" w:eastAsia="標楷體" w:hAnsi="標楷體" w:cs="Times New Roman" w:hint="eastAsia"/>
                <w:sz w:val="22"/>
              </w:rPr>
              <w:t>條規定，符合國家經濟重大變故情形，因應緊急需要得於未經立法院審議程序前先支付其中一部，然長此以往，將使政府預算多處於未審議卻已分配執行之情況，無異使立法機關淪為政府預算之背書人。爰要求行政院應於</w:t>
            </w:r>
            <w:r>
              <w:rPr>
                <w:rFonts w:ascii="標楷體" w:eastAsia="標楷體" w:hAnsi="標楷體" w:cs="Times New Roman" w:hint="eastAsia"/>
                <w:sz w:val="22"/>
              </w:rPr>
              <w:t>3</w:t>
            </w:r>
            <w:r w:rsidRPr="00A8560D">
              <w:rPr>
                <w:rFonts w:ascii="標楷體" w:eastAsia="標楷體" w:hAnsi="標楷體" w:cs="Times New Roman" w:hint="eastAsia"/>
                <w:sz w:val="22"/>
              </w:rPr>
              <w:t>個月內就尚未經立法院審議之特別預算，研議「得先行支付其一部」之比例，並將研議結果彙報立法院。</w:t>
            </w:r>
          </w:p>
        </w:tc>
        <w:tc>
          <w:tcPr>
            <w:tcW w:w="4394" w:type="dxa"/>
            <w:tcBorders>
              <w:top w:val="single" w:sz="4" w:space="0" w:color="auto"/>
            </w:tcBorders>
            <w:shd w:val="clear" w:color="auto" w:fill="auto"/>
            <w:tcMar>
              <w:top w:w="57" w:type="dxa"/>
              <w:bottom w:w="57" w:type="dxa"/>
            </w:tcMar>
          </w:tcPr>
          <w:p w14:paraId="0E14DEC9" w14:textId="77777777" w:rsidR="0016365E" w:rsidRDefault="00A055E3" w:rsidP="009B751D">
            <w:pPr>
              <w:spacing w:line="280" w:lineRule="exact"/>
              <w:ind w:leftChars="15" w:left="36"/>
              <w:jc w:val="both"/>
              <w:rPr>
                <w:rFonts w:ascii="標楷體" w:eastAsia="標楷體" w:hAnsi="標楷體" w:cs="Times New Roman"/>
                <w:sz w:val="22"/>
              </w:rPr>
            </w:pPr>
            <w:r w:rsidRPr="00A055E3">
              <w:rPr>
                <w:rFonts w:ascii="標楷體" w:eastAsia="標楷體" w:hAnsi="標楷體" w:cs="Times New Roman" w:hint="eastAsia"/>
                <w:sz w:val="22"/>
              </w:rPr>
              <w:t>【行政院主計總處】</w:t>
            </w:r>
          </w:p>
          <w:p w14:paraId="36750421" w14:textId="3B8B2130" w:rsidR="00E62B6C" w:rsidRPr="00E62B6C" w:rsidRDefault="00E62B6C" w:rsidP="00E62B6C">
            <w:pPr>
              <w:spacing w:line="280" w:lineRule="exact"/>
              <w:ind w:leftChars="15" w:left="36"/>
              <w:jc w:val="both"/>
              <w:rPr>
                <w:rFonts w:ascii="標楷體" w:eastAsia="標楷體" w:hAnsi="標楷體" w:cs="Times New Roman"/>
                <w:sz w:val="22"/>
              </w:rPr>
            </w:pPr>
            <w:r w:rsidRPr="00E62B6C">
              <w:rPr>
                <w:rFonts w:ascii="標楷體" w:eastAsia="標楷體" w:hAnsi="標楷體" w:cs="Times New Roman" w:hint="eastAsia"/>
                <w:sz w:val="22"/>
              </w:rPr>
              <w:t>行政院主計總處業於112年3月14日以主預社字第1120100698</w:t>
            </w:r>
            <w:r w:rsidR="002502E4">
              <w:rPr>
                <w:rFonts w:ascii="標楷體" w:eastAsia="標楷體" w:hAnsi="標楷體" w:cs="Times New Roman" w:hint="eastAsia"/>
                <w:sz w:val="22"/>
              </w:rPr>
              <w:t>號函將書面報告</w:t>
            </w:r>
            <w:r w:rsidRPr="00E62B6C">
              <w:rPr>
                <w:rFonts w:ascii="標楷體" w:eastAsia="標楷體" w:hAnsi="標楷體" w:cs="Times New Roman" w:hint="eastAsia"/>
                <w:sz w:val="22"/>
              </w:rPr>
              <w:t>送立法院，茲摘述內容如下：</w:t>
            </w:r>
          </w:p>
          <w:p w14:paraId="422C472C" w14:textId="77777777" w:rsidR="00E62B6C" w:rsidRPr="00E62B6C" w:rsidRDefault="00E62B6C" w:rsidP="00E62B6C">
            <w:pPr>
              <w:spacing w:line="280" w:lineRule="exact"/>
              <w:ind w:leftChars="15" w:left="476" w:hangingChars="200" w:hanging="440"/>
              <w:jc w:val="both"/>
              <w:rPr>
                <w:rFonts w:ascii="標楷體" w:eastAsia="標楷體" w:hAnsi="標楷體" w:cs="Times New Roman"/>
                <w:sz w:val="22"/>
              </w:rPr>
            </w:pPr>
            <w:r w:rsidRPr="00E62B6C">
              <w:rPr>
                <w:rFonts w:ascii="標楷體" w:eastAsia="標楷體" w:hAnsi="標楷體" w:cs="Times New Roman" w:hint="eastAsia"/>
                <w:sz w:val="22"/>
              </w:rPr>
              <w:t>一、</w:t>
            </w:r>
            <w:r w:rsidRPr="00E62B6C">
              <w:rPr>
                <w:rFonts w:ascii="標楷體" w:eastAsia="標楷體" w:hAnsi="標楷體" w:cs="Times New Roman" w:hint="eastAsia"/>
                <w:sz w:val="22"/>
              </w:rPr>
              <w:tab/>
              <w:t>特別預算制度係為使國家在臨時遇有特別重大事故或推動屬不定期之重大政事時，仍能依循合法途徑採行相關措施而設，其中關於特別預算之執行，為因應緊急情勢之時效性與執行彈性，預算法及部分特別預算相關條例訂定行政機關於特別預算未完成法定程序前，得先行支付其一部分，授權行政機關因應緊急需要覈實動支，俾能配合外在情勢變化採取應變措施。</w:t>
            </w:r>
          </w:p>
          <w:p w14:paraId="37B32D04" w14:textId="77777777" w:rsidR="00E62B6C" w:rsidRPr="00E62B6C" w:rsidRDefault="00E62B6C" w:rsidP="00E62B6C">
            <w:pPr>
              <w:spacing w:line="280" w:lineRule="exact"/>
              <w:ind w:leftChars="15" w:left="476" w:hangingChars="200" w:hanging="440"/>
              <w:jc w:val="both"/>
              <w:rPr>
                <w:rFonts w:ascii="標楷體" w:eastAsia="標楷體" w:hAnsi="標楷體" w:cs="Times New Roman"/>
                <w:sz w:val="22"/>
              </w:rPr>
            </w:pPr>
            <w:r w:rsidRPr="00E62B6C">
              <w:rPr>
                <w:rFonts w:ascii="標楷體" w:eastAsia="標楷體" w:hAnsi="標楷體" w:cs="Times New Roman" w:hint="eastAsia"/>
                <w:sz w:val="22"/>
              </w:rPr>
              <w:t>二、</w:t>
            </w:r>
            <w:r w:rsidRPr="00E62B6C">
              <w:rPr>
                <w:rFonts w:ascii="標楷體" w:eastAsia="標楷體" w:hAnsi="標楷體" w:cs="Times New Roman" w:hint="eastAsia"/>
                <w:sz w:val="22"/>
              </w:rPr>
              <w:tab/>
              <w:t>中央政府歷年依預算法及部分特別預算相關條例規定，在特別預算案未完成法定程序前先行支付一部分之情況，均係因應疫情或颱風等災害緊急需要，且近年編列之特別預算(前瞻基礎建設計畫、新式戰機採購、嚴重特殊傳染性肺炎防治及紓困振興、海空戰力提升計畫採購、疫後強化經濟與社會韌性及全民共享經濟成果等)亦僅肺炎特別預算為應疫情變化之急迫性及時效性辦理先行動支，爰行政機關已在合於立法授權下審慎辦理各項緊急支出。</w:t>
            </w:r>
          </w:p>
          <w:p w14:paraId="1D26FC46" w14:textId="6FD2B79C" w:rsidR="00E62B6C" w:rsidRPr="009B751D" w:rsidRDefault="00E62B6C" w:rsidP="00E62B6C">
            <w:pPr>
              <w:spacing w:line="280" w:lineRule="exact"/>
              <w:ind w:leftChars="15" w:left="476" w:hangingChars="200" w:hanging="440"/>
              <w:jc w:val="both"/>
              <w:rPr>
                <w:rFonts w:ascii="標楷體" w:eastAsia="標楷體" w:hAnsi="標楷體" w:cs="Times New Roman"/>
                <w:sz w:val="22"/>
              </w:rPr>
            </w:pPr>
            <w:r w:rsidRPr="00E62B6C">
              <w:rPr>
                <w:rFonts w:ascii="標楷體" w:eastAsia="標楷體" w:hAnsi="標楷體" w:cs="Times New Roman" w:hint="eastAsia"/>
                <w:sz w:val="22"/>
              </w:rPr>
              <w:t>三、</w:t>
            </w:r>
            <w:r w:rsidRPr="00E62B6C">
              <w:rPr>
                <w:rFonts w:ascii="標楷體" w:eastAsia="標楷體" w:hAnsi="標楷體" w:cs="Times New Roman" w:hint="eastAsia"/>
                <w:sz w:val="22"/>
              </w:rPr>
              <w:tab/>
              <w:t>綜上，特別預算多為因應緊急情勢所提出，鑒於預算案完成法定程序尚須一段時日，為應緊急支付經費需要，預算法及部分特別條例同意行政機關在特別預算案未完成法定程序前得先行支付一部分。行政機關並應在立法授權下，兼顧預算尚未經大院審議通過之情況，</w:t>
            </w:r>
            <w:r w:rsidRPr="00E62B6C">
              <w:rPr>
                <w:rFonts w:ascii="標楷體" w:eastAsia="標楷體" w:hAnsi="標楷體" w:cs="Times New Roman" w:hint="eastAsia"/>
                <w:sz w:val="22"/>
              </w:rPr>
              <w:lastRenderedPageBreak/>
              <w:t>衡酌動支項目之急迫性及時效性審慎辦理，惟各項應變措施須配合外在情勢變化即時滾動檢討，預算執行須保有因應緊急情勢之彈性，爰尚難一致規範先行動支之比例或金額。</w:t>
            </w:r>
          </w:p>
        </w:tc>
      </w:tr>
      <w:tr w:rsidR="0016365E" w:rsidRPr="002479CF" w14:paraId="0EC61AD3" w14:textId="77777777" w:rsidTr="00DB4B1E">
        <w:trPr>
          <w:trHeight w:val="356"/>
        </w:trPr>
        <w:tc>
          <w:tcPr>
            <w:tcW w:w="639" w:type="dxa"/>
            <w:tcBorders>
              <w:top w:val="single" w:sz="4" w:space="0" w:color="auto"/>
            </w:tcBorders>
            <w:shd w:val="clear" w:color="auto" w:fill="auto"/>
            <w:tcMar>
              <w:top w:w="57" w:type="dxa"/>
              <w:bottom w:w="57" w:type="dxa"/>
            </w:tcMar>
          </w:tcPr>
          <w:p w14:paraId="47E86C66"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lastRenderedPageBreak/>
              <w:t>通案</w:t>
            </w:r>
          </w:p>
          <w:p w14:paraId="1740B578" w14:textId="669F91FF" w:rsidR="0016365E"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(十</w:t>
            </w:r>
            <w:r>
              <w:rPr>
                <w:rFonts w:ascii="標楷體" w:eastAsia="標楷體" w:hAnsi="標楷體" w:cs="Times New Roman" w:hint="eastAsia"/>
                <w:sz w:val="16"/>
                <w:szCs w:val="16"/>
              </w:rPr>
              <w:t>二</w:t>
            </w:r>
            <w:r w:rsidRPr="009F1785">
              <w:rPr>
                <w:rFonts w:ascii="標楷體" w:eastAsia="標楷體" w:hAnsi="標楷體" w:cs="Times New Roman" w:hint="eastAsia"/>
                <w:sz w:val="16"/>
                <w:szCs w:val="16"/>
              </w:rPr>
              <w:t>)</w:t>
            </w:r>
          </w:p>
        </w:tc>
        <w:tc>
          <w:tcPr>
            <w:tcW w:w="5168" w:type="dxa"/>
            <w:tcBorders>
              <w:top w:val="single" w:sz="4" w:space="0" w:color="auto"/>
            </w:tcBorders>
            <w:shd w:val="clear" w:color="auto" w:fill="auto"/>
            <w:tcMar>
              <w:top w:w="57" w:type="dxa"/>
              <w:bottom w:w="57" w:type="dxa"/>
            </w:tcMar>
          </w:tcPr>
          <w:p w14:paraId="343E54A5" w14:textId="500D0736" w:rsidR="00A8560D" w:rsidRPr="00E374B0" w:rsidRDefault="00A8560D" w:rsidP="00A8560D">
            <w:pPr>
              <w:spacing w:line="280" w:lineRule="exact"/>
              <w:ind w:leftChars="5" w:left="12"/>
              <w:jc w:val="both"/>
              <w:rPr>
                <w:rFonts w:ascii="標楷體" w:eastAsia="標楷體" w:hAnsi="標楷體" w:cs="Times New Roman"/>
                <w:sz w:val="22"/>
              </w:rPr>
            </w:pPr>
            <w:r w:rsidRPr="00A8560D">
              <w:rPr>
                <w:rFonts w:ascii="標楷體" w:eastAsia="標楷體" w:hAnsi="標楷體" w:cs="Times New Roman" w:hint="eastAsia"/>
                <w:sz w:val="22"/>
              </w:rPr>
              <w:t>近年來中央政府各機關或基金基於引進新技術、政策</w:t>
            </w:r>
            <w:r w:rsidRPr="00E374B0">
              <w:rPr>
                <w:rFonts w:ascii="標楷體" w:eastAsia="標楷體" w:hAnsi="標楷體" w:cs="Times New Roman" w:hint="eastAsia"/>
                <w:sz w:val="22"/>
              </w:rPr>
              <w:t>推動或扶持產業發展目的等原因，持續轉投資各領域事業，或將原有國營事業經過幾次釋股，使公</w:t>
            </w:r>
          </w:p>
          <w:p w14:paraId="287E7192" w14:textId="3CDE4D0D" w:rsidR="00A8560D" w:rsidRPr="00E374B0" w:rsidRDefault="00A8560D" w:rsidP="00E374B0">
            <w:pPr>
              <w:spacing w:line="280" w:lineRule="exact"/>
              <w:ind w:leftChars="5" w:left="12"/>
              <w:jc w:val="both"/>
              <w:rPr>
                <w:rFonts w:ascii="標楷體" w:eastAsia="標楷體" w:hAnsi="標楷體" w:cs="Times New Roman"/>
                <w:sz w:val="22"/>
                <w:highlight w:val="yellow"/>
              </w:rPr>
            </w:pPr>
            <w:r w:rsidRPr="00E374B0">
              <w:rPr>
                <w:rFonts w:ascii="標楷體" w:eastAsia="標楷體" w:hAnsi="標楷體" w:cs="Times New Roman" w:hint="eastAsia"/>
                <w:sz w:val="22"/>
              </w:rPr>
              <w:t>股股權比率降至50%以下而轉為民營企業；然因監督密度不若國營事業，亦衍生相關監理問題。查國營事業管理法第</w:t>
            </w:r>
            <w:r w:rsidR="00E374B0" w:rsidRPr="00E374B0">
              <w:rPr>
                <w:rFonts w:ascii="標楷體" w:eastAsia="標楷體" w:hAnsi="標楷體" w:cs="Times New Roman" w:hint="eastAsia"/>
                <w:sz w:val="22"/>
              </w:rPr>
              <w:t>3</w:t>
            </w:r>
            <w:r w:rsidRPr="00E374B0">
              <w:rPr>
                <w:rFonts w:ascii="標楷體" w:eastAsia="標楷體" w:hAnsi="標楷體" w:cs="Times New Roman" w:hint="eastAsia"/>
                <w:sz w:val="22"/>
              </w:rPr>
              <w:t>條第</w:t>
            </w:r>
            <w:r w:rsidR="00E374B0" w:rsidRPr="00E374B0">
              <w:rPr>
                <w:rFonts w:ascii="標楷體" w:eastAsia="標楷體" w:hAnsi="標楷體" w:cs="Times New Roman" w:hint="eastAsia"/>
                <w:sz w:val="22"/>
              </w:rPr>
              <w:t>3</w:t>
            </w:r>
            <w:r w:rsidRPr="00E374B0">
              <w:rPr>
                <w:rFonts w:ascii="標楷體" w:eastAsia="標楷體" w:hAnsi="標楷體" w:cs="Times New Roman" w:hint="eastAsia"/>
                <w:sz w:val="22"/>
              </w:rPr>
              <w:t>項規定：「政府資本未超過50%，但由政府指派公股代表擔任董事長或總經理者，立法院得要求該公司董事長或總經理至立法院報告股東大會通過之預算及營運狀況，並備詢。」是以，政府對於公私合營事業可透過指派公股代表擔任董事長或總經理等方式，參與公司相關營運與監督管理。惟部分公私合營</w:t>
            </w:r>
            <w:r w:rsidRPr="00A8560D">
              <w:rPr>
                <w:rFonts w:ascii="標楷體" w:eastAsia="標楷體" w:hAnsi="標楷體" w:cs="Times New Roman" w:hint="eastAsia"/>
                <w:sz w:val="22"/>
              </w:rPr>
              <w:t>事業之公股比率已為最大股東，相關主管機關未充分利用股權優勢，積極派任公司董事長或總經理。據 109 年之統計顯示，公股比率逾四成之加工出口區作業分基金轉投資之台灣絲織開發股份有限公司</w:t>
            </w:r>
            <w:r w:rsidR="009211B0">
              <w:rPr>
                <w:rFonts w:ascii="標楷體" w:eastAsia="標楷體" w:hAnsi="標楷體" w:cs="Times New Roman" w:hint="eastAsia"/>
                <w:sz w:val="22"/>
              </w:rPr>
              <w:t>(</w:t>
            </w:r>
            <w:r w:rsidRPr="00A8560D">
              <w:rPr>
                <w:rFonts w:ascii="標楷體" w:eastAsia="標楷體" w:hAnsi="標楷體" w:cs="Times New Roman" w:hint="eastAsia"/>
                <w:sz w:val="22"/>
              </w:rPr>
              <w:t>公股45.24%</w:t>
            </w:r>
            <w:r w:rsidR="009211B0">
              <w:rPr>
                <w:rFonts w:ascii="標楷體" w:eastAsia="標楷體" w:hAnsi="標楷體" w:cs="Times New Roman" w:hint="eastAsia"/>
                <w:sz w:val="22"/>
              </w:rPr>
              <w:t>)</w:t>
            </w:r>
            <w:r w:rsidRPr="00A8560D">
              <w:rPr>
                <w:rFonts w:ascii="標楷體" w:eastAsia="標楷體" w:hAnsi="標楷體" w:cs="Times New Roman" w:hint="eastAsia"/>
                <w:sz w:val="22"/>
              </w:rPr>
              <w:t>與台灣糖業股份有限公司轉投資之越台糖業有限責任公司</w:t>
            </w:r>
            <w:r w:rsidR="009211B0">
              <w:rPr>
                <w:rFonts w:ascii="標楷體" w:eastAsia="標楷體" w:hAnsi="標楷體" w:cs="Times New Roman" w:hint="eastAsia"/>
                <w:sz w:val="22"/>
              </w:rPr>
              <w:t>(</w:t>
            </w:r>
            <w:r w:rsidRPr="00A8560D">
              <w:rPr>
                <w:rFonts w:ascii="標楷體" w:eastAsia="標楷體" w:hAnsi="標楷體" w:cs="Times New Roman" w:hint="eastAsia"/>
                <w:sz w:val="22"/>
              </w:rPr>
              <w:t>公股40.0%</w:t>
            </w:r>
            <w:r w:rsidR="009211B0">
              <w:rPr>
                <w:rFonts w:ascii="標楷體" w:eastAsia="標楷體" w:hAnsi="標楷體" w:cs="Times New Roman" w:hint="eastAsia"/>
                <w:sz w:val="22"/>
              </w:rPr>
              <w:t>)</w:t>
            </w:r>
            <w:r w:rsidRPr="00A8560D">
              <w:rPr>
                <w:rFonts w:ascii="標楷體" w:eastAsia="標楷體" w:hAnsi="標楷體" w:cs="Times New Roman" w:hint="eastAsia"/>
                <w:sz w:val="22"/>
              </w:rPr>
              <w:t>；另行政院國家發展基金與台灣糖業股份有限公司共同轉投資之台灣花卉生物技術股份有限公司</w:t>
            </w:r>
            <w:r w:rsidR="009211B0">
              <w:rPr>
                <w:rFonts w:ascii="標楷體" w:eastAsia="標楷體" w:hAnsi="標楷體" w:cs="Times New Roman" w:hint="eastAsia"/>
                <w:sz w:val="22"/>
              </w:rPr>
              <w:t>(</w:t>
            </w:r>
            <w:r w:rsidRPr="00A8560D">
              <w:rPr>
                <w:rFonts w:ascii="標楷體" w:eastAsia="標楷體" w:hAnsi="標楷體" w:cs="Times New Roman" w:hint="eastAsia"/>
                <w:sz w:val="22"/>
              </w:rPr>
              <w:t>公股24.31%，若加計耀華玻璃股份有限公司管理委員會投資之泛公股比率34.16%</w:t>
            </w:r>
            <w:r w:rsidR="009211B0">
              <w:rPr>
                <w:rFonts w:ascii="標楷體" w:eastAsia="標楷體" w:hAnsi="標楷體" w:cs="Times New Roman" w:hint="eastAsia"/>
                <w:sz w:val="22"/>
              </w:rPr>
              <w:t>)</w:t>
            </w:r>
            <w:r w:rsidRPr="00A8560D">
              <w:rPr>
                <w:rFonts w:ascii="標楷體" w:eastAsia="標楷體" w:hAnsi="標楷體" w:cs="Times New Roman" w:hint="eastAsia"/>
                <w:sz w:val="22"/>
              </w:rPr>
              <w:t>，及國軍退除役官兵輔導委員會主管轉投資之欣彰天然氣股份有限公司</w:t>
            </w:r>
            <w:r w:rsidR="009211B0">
              <w:rPr>
                <w:rFonts w:ascii="標楷體" w:eastAsia="標楷體" w:hAnsi="標楷體" w:cs="Times New Roman" w:hint="eastAsia"/>
                <w:sz w:val="22"/>
              </w:rPr>
              <w:t>(</w:t>
            </w:r>
            <w:r w:rsidRPr="00A8560D">
              <w:rPr>
                <w:rFonts w:ascii="標楷體" w:eastAsia="標楷體" w:hAnsi="標楷體" w:cs="Times New Roman" w:hint="eastAsia"/>
                <w:sz w:val="22"/>
              </w:rPr>
              <w:t>公股34.08%</w:t>
            </w:r>
            <w:r w:rsidR="009211B0">
              <w:rPr>
                <w:rFonts w:ascii="標楷體" w:eastAsia="標楷體" w:hAnsi="標楷體" w:cs="Times New Roman" w:hint="eastAsia"/>
                <w:sz w:val="22"/>
              </w:rPr>
              <w:t>)</w:t>
            </w:r>
            <w:r w:rsidRPr="00A8560D">
              <w:rPr>
                <w:rFonts w:ascii="標楷體" w:eastAsia="標楷體" w:hAnsi="標楷體" w:cs="Times New Roman" w:hint="eastAsia"/>
                <w:sz w:val="22"/>
              </w:rPr>
              <w:t>與大台南區天然氣股份有限公司</w:t>
            </w:r>
            <w:r w:rsidR="009211B0">
              <w:rPr>
                <w:rFonts w:ascii="標楷體" w:eastAsia="標楷體" w:hAnsi="標楷體" w:cs="Times New Roman" w:hint="eastAsia"/>
                <w:sz w:val="22"/>
              </w:rPr>
              <w:t>(</w:t>
            </w:r>
            <w:r w:rsidRPr="00A8560D">
              <w:rPr>
                <w:rFonts w:ascii="標楷體" w:eastAsia="標楷體" w:hAnsi="標楷體" w:cs="Times New Roman" w:hint="eastAsia"/>
                <w:sz w:val="22"/>
              </w:rPr>
              <w:t>公股28.80%</w:t>
            </w:r>
            <w:r w:rsidR="009211B0">
              <w:rPr>
                <w:rFonts w:ascii="標楷體" w:eastAsia="標楷體" w:hAnsi="標楷體" w:cs="Times New Roman" w:hint="eastAsia"/>
                <w:sz w:val="22"/>
              </w:rPr>
              <w:t>)</w:t>
            </w:r>
            <w:r w:rsidRPr="00A8560D">
              <w:rPr>
                <w:rFonts w:ascii="標楷體" w:eastAsia="標楷體" w:hAnsi="標楷體" w:cs="Times New Roman" w:hint="eastAsia"/>
                <w:sz w:val="22"/>
              </w:rPr>
              <w:t>等事業，公股均為最大股東，卻未派任公司董事長或總經理，形成政府高額投資卻未實際參與公司經營之妥適性爭議；且非官股派任之董事長或總經理，則無法依據前揭國營事業管理法規定，要求渠等至國會報告事業營運狀況或重大決策，恐形成政府鉅額投資卻乏相對應有之管理責任與監督機制。查立法院於年度總預算案及單位預算審議過程中，各部會亦常須配合國會問政需要而提供主管投資事業之書面報告等資料；另倘外界欲瞭解政府投資民營事業概況，亦須透過各機關官網逐一檢視，內容不僅分散龐雜， 且公開資訊內容不一，與所稱可達外界考核與監督成效尚有落差，目前中央政府機關投資公私合營事業之資訊揭露方式容有再審酌空間。爰要求行政院研擬訂定各部會官網應公開轉投資事業資訊之一致標準，及建置整合資料庫之規劃，以相同密度監督管理，俾減少資訊不對稱情形。</w:t>
            </w:r>
          </w:p>
        </w:tc>
        <w:tc>
          <w:tcPr>
            <w:tcW w:w="4394" w:type="dxa"/>
            <w:tcBorders>
              <w:top w:val="single" w:sz="4" w:space="0" w:color="auto"/>
            </w:tcBorders>
            <w:shd w:val="clear" w:color="auto" w:fill="auto"/>
            <w:tcMar>
              <w:top w:w="57" w:type="dxa"/>
              <w:bottom w:w="57" w:type="dxa"/>
            </w:tcMar>
          </w:tcPr>
          <w:p w14:paraId="1EAE36EB" w14:textId="77777777" w:rsidR="0016365E" w:rsidRDefault="00A055E3" w:rsidP="009B751D">
            <w:pPr>
              <w:spacing w:line="280" w:lineRule="exact"/>
              <w:ind w:leftChars="15" w:left="36"/>
              <w:jc w:val="both"/>
              <w:rPr>
                <w:rFonts w:ascii="標楷體" w:eastAsia="標楷體" w:hAnsi="標楷體" w:cs="Times New Roman"/>
                <w:sz w:val="22"/>
              </w:rPr>
            </w:pPr>
            <w:r w:rsidRPr="00A055E3">
              <w:rPr>
                <w:rFonts w:ascii="標楷體" w:eastAsia="標楷體" w:hAnsi="標楷體" w:cs="Times New Roman" w:hint="eastAsia"/>
                <w:sz w:val="22"/>
              </w:rPr>
              <w:t>【行政院主計總處】</w:t>
            </w:r>
          </w:p>
          <w:p w14:paraId="15D7B1A1" w14:textId="6B11BE03" w:rsidR="00663710" w:rsidRPr="009B751D" w:rsidRDefault="00663710" w:rsidP="009B751D">
            <w:pPr>
              <w:spacing w:line="280" w:lineRule="exact"/>
              <w:ind w:leftChars="15" w:left="36"/>
              <w:jc w:val="both"/>
              <w:rPr>
                <w:rFonts w:ascii="標楷體" w:eastAsia="標楷體" w:hAnsi="標楷體" w:cs="Times New Roman"/>
                <w:sz w:val="22"/>
              </w:rPr>
            </w:pPr>
            <w:r w:rsidRPr="00A055E3">
              <w:rPr>
                <w:rFonts w:ascii="標楷體" w:eastAsia="標楷體" w:hAnsi="標楷體" w:cs="Times New Roman" w:hint="eastAsia"/>
                <w:sz w:val="22"/>
              </w:rPr>
              <w:t>行政院主計總處</w:t>
            </w:r>
            <w:r w:rsidRPr="00663710">
              <w:rPr>
                <w:rFonts w:ascii="標楷體" w:eastAsia="標楷體" w:hAnsi="標楷體" w:cs="Times New Roman" w:hint="eastAsia"/>
                <w:sz w:val="22"/>
              </w:rPr>
              <w:t>刻正與各部會就轉投資事業資訊公開標準與資訊庫建置之規劃可行性研議中。</w:t>
            </w:r>
          </w:p>
        </w:tc>
      </w:tr>
      <w:tr w:rsidR="0016365E" w:rsidRPr="002479CF" w14:paraId="631F3B37" w14:textId="77777777" w:rsidTr="00DB4B1E">
        <w:trPr>
          <w:trHeight w:val="356"/>
        </w:trPr>
        <w:tc>
          <w:tcPr>
            <w:tcW w:w="639" w:type="dxa"/>
            <w:tcBorders>
              <w:top w:val="single" w:sz="4" w:space="0" w:color="auto"/>
            </w:tcBorders>
            <w:shd w:val="clear" w:color="auto" w:fill="auto"/>
            <w:tcMar>
              <w:top w:w="57" w:type="dxa"/>
              <w:bottom w:w="57" w:type="dxa"/>
            </w:tcMar>
          </w:tcPr>
          <w:p w14:paraId="1EC2C9A3"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lastRenderedPageBreak/>
              <w:t>通案</w:t>
            </w:r>
          </w:p>
          <w:p w14:paraId="7402A574" w14:textId="1103EB3C" w:rsidR="0016365E"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(十</w:t>
            </w:r>
            <w:r>
              <w:rPr>
                <w:rFonts w:ascii="標楷體" w:eastAsia="標楷體" w:hAnsi="標楷體" w:cs="Times New Roman" w:hint="eastAsia"/>
                <w:sz w:val="16"/>
                <w:szCs w:val="16"/>
              </w:rPr>
              <w:t>三</w:t>
            </w:r>
            <w:r w:rsidRPr="009F1785">
              <w:rPr>
                <w:rFonts w:ascii="標楷體" w:eastAsia="標楷體" w:hAnsi="標楷體" w:cs="Times New Roman" w:hint="eastAsia"/>
                <w:sz w:val="16"/>
                <w:szCs w:val="16"/>
              </w:rPr>
              <w:t>)</w:t>
            </w:r>
          </w:p>
        </w:tc>
        <w:tc>
          <w:tcPr>
            <w:tcW w:w="5168" w:type="dxa"/>
            <w:tcBorders>
              <w:top w:val="single" w:sz="4" w:space="0" w:color="auto"/>
            </w:tcBorders>
            <w:shd w:val="clear" w:color="auto" w:fill="auto"/>
            <w:tcMar>
              <w:top w:w="57" w:type="dxa"/>
              <w:bottom w:w="57" w:type="dxa"/>
            </w:tcMar>
          </w:tcPr>
          <w:p w14:paraId="249259F0" w14:textId="74E2571E" w:rsidR="0016365E" w:rsidRPr="002479CF" w:rsidRDefault="00E374B0" w:rsidP="00E374B0">
            <w:pPr>
              <w:spacing w:line="280" w:lineRule="exact"/>
              <w:ind w:leftChars="5" w:left="12"/>
              <w:jc w:val="both"/>
              <w:rPr>
                <w:rFonts w:ascii="標楷體" w:eastAsia="標楷體" w:hAnsi="標楷體" w:cs="Times New Roman"/>
                <w:sz w:val="22"/>
              </w:rPr>
            </w:pPr>
            <w:r w:rsidRPr="00E374B0">
              <w:rPr>
                <w:rFonts w:ascii="標楷體" w:eastAsia="標楷體" w:hAnsi="標楷體" w:cs="Times New Roman" w:hint="eastAsia"/>
                <w:sz w:val="22"/>
              </w:rPr>
              <w:t>為避免政府於選舉前以大筆國家資源遂行各項人事酬庸甚至移轉國家財產之虞，爰要求行政院通令各機關及其所屬與所主管的附屬單位營業及非營業基金、財團法人、行政法人、暨泛公股持股逾 20%之轉投資事業及其再轉投資事業，於</w:t>
            </w:r>
            <w:r>
              <w:rPr>
                <w:rFonts w:ascii="標楷體" w:eastAsia="標楷體" w:hAnsi="標楷體" w:cs="Times New Roman" w:hint="eastAsia"/>
                <w:sz w:val="22"/>
              </w:rPr>
              <w:t>3</w:t>
            </w:r>
            <w:r w:rsidRPr="00E374B0">
              <w:rPr>
                <w:rFonts w:ascii="標楷體" w:eastAsia="標楷體" w:hAnsi="標楷體" w:cs="Times New Roman" w:hint="eastAsia"/>
                <w:sz w:val="22"/>
              </w:rPr>
              <w:t>個月內就投資效益評估等向立法院相關委員會提出書面報告。</w:t>
            </w:r>
          </w:p>
        </w:tc>
        <w:tc>
          <w:tcPr>
            <w:tcW w:w="4394" w:type="dxa"/>
            <w:tcBorders>
              <w:top w:val="single" w:sz="4" w:space="0" w:color="auto"/>
            </w:tcBorders>
            <w:shd w:val="clear" w:color="auto" w:fill="auto"/>
            <w:tcMar>
              <w:top w:w="57" w:type="dxa"/>
              <w:bottom w:w="57" w:type="dxa"/>
            </w:tcMar>
          </w:tcPr>
          <w:p w14:paraId="32C5A484" w14:textId="77777777" w:rsidR="0016365E" w:rsidRDefault="00A055E3" w:rsidP="009B751D">
            <w:pPr>
              <w:spacing w:line="280" w:lineRule="exact"/>
              <w:ind w:leftChars="15" w:left="36"/>
              <w:jc w:val="both"/>
              <w:rPr>
                <w:rFonts w:ascii="標楷體" w:eastAsia="標楷體" w:hAnsi="標楷體" w:cs="Times New Roman"/>
                <w:sz w:val="22"/>
              </w:rPr>
            </w:pPr>
            <w:r w:rsidRPr="00A055E3">
              <w:rPr>
                <w:rFonts w:ascii="標楷體" w:eastAsia="標楷體" w:hAnsi="標楷體" w:cs="Times New Roman" w:hint="eastAsia"/>
                <w:sz w:val="22"/>
              </w:rPr>
              <w:t>【行政院主計總處】</w:t>
            </w:r>
          </w:p>
          <w:p w14:paraId="1D911D56" w14:textId="110837E5" w:rsidR="00663710" w:rsidRPr="009B751D" w:rsidRDefault="00663710" w:rsidP="00DC134F">
            <w:pPr>
              <w:spacing w:line="280" w:lineRule="exact"/>
              <w:ind w:leftChars="15" w:left="36"/>
              <w:jc w:val="both"/>
              <w:rPr>
                <w:rFonts w:ascii="標楷體" w:eastAsia="標楷體" w:hAnsi="標楷體" w:cs="Times New Roman"/>
                <w:sz w:val="22"/>
              </w:rPr>
            </w:pPr>
            <w:r w:rsidRPr="00663710">
              <w:rPr>
                <w:rFonts w:ascii="標楷體" w:eastAsia="標楷體" w:hAnsi="標楷體" w:cs="Times New Roman" w:hint="eastAsia"/>
                <w:sz w:val="22"/>
              </w:rPr>
              <w:t>行政院業於112年3月29日以院授主基營字第1120200527號函，請各主管機關就「本機關及所屬部門</w:t>
            </w:r>
            <w:r w:rsidR="009211B0">
              <w:rPr>
                <w:rFonts w:ascii="標楷體" w:eastAsia="標楷體" w:hAnsi="標楷體" w:cs="Times New Roman" w:hint="eastAsia"/>
                <w:sz w:val="22"/>
              </w:rPr>
              <w:t>(</w:t>
            </w:r>
            <w:r w:rsidRPr="00663710">
              <w:rPr>
                <w:rFonts w:ascii="標楷體" w:eastAsia="標楷體" w:hAnsi="標楷體" w:cs="Times New Roman" w:hint="eastAsia"/>
                <w:sz w:val="22"/>
              </w:rPr>
              <w:t>包括營業基金及非營業特種基金</w:t>
            </w:r>
            <w:r w:rsidR="009211B0">
              <w:rPr>
                <w:rFonts w:ascii="標楷體" w:eastAsia="標楷體" w:hAnsi="標楷體" w:cs="Times New Roman" w:hint="eastAsia"/>
                <w:sz w:val="22"/>
              </w:rPr>
              <w:t>)</w:t>
            </w:r>
            <w:r w:rsidRPr="00663710">
              <w:rPr>
                <w:rFonts w:ascii="標楷體" w:eastAsia="標楷體" w:hAnsi="標楷體" w:cs="Times New Roman" w:hint="eastAsia"/>
                <w:sz w:val="22"/>
              </w:rPr>
              <w:t>轉投資持股逾20</w:t>
            </w:r>
            <w:r w:rsidR="00DC134F">
              <w:rPr>
                <w:rFonts w:ascii="標楷體" w:eastAsia="標楷體" w:hAnsi="標楷體" w:cs="Times New Roman" w:hint="eastAsia"/>
                <w:sz w:val="22"/>
              </w:rPr>
              <w:t>%</w:t>
            </w:r>
            <w:r w:rsidRPr="00663710">
              <w:rPr>
                <w:rFonts w:ascii="標楷體" w:eastAsia="標楷體" w:hAnsi="標楷體" w:cs="Times New Roman" w:hint="eastAsia"/>
                <w:sz w:val="22"/>
              </w:rPr>
              <w:t>且未達50</w:t>
            </w:r>
            <w:r w:rsidR="00DC134F">
              <w:rPr>
                <w:rFonts w:ascii="標楷體" w:eastAsia="標楷體" w:hAnsi="標楷體" w:cs="Times New Roman" w:hint="eastAsia"/>
                <w:sz w:val="22"/>
              </w:rPr>
              <w:t>%</w:t>
            </w:r>
            <w:r w:rsidRPr="00663710">
              <w:rPr>
                <w:rFonts w:ascii="標楷體" w:eastAsia="標楷體" w:hAnsi="標楷體" w:cs="Times New Roman" w:hint="eastAsia"/>
                <w:sz w:val="22"/>
              </w:rPr>
              <w:t>之民間事業、行政法人與政府捐助基金累計超過50</w:t>
            </w:r>
            <w:r w:rsidR="00DC134F">
              <w:rPr>
                <w:rFonts w:ascii="標楷體" w:eastAsia="標楷體" w:hAnsi="標楷體" w:cs="Times New Roman" w:hint="eastAsia"/>
                <w:sz w:val="22"/>
              </w:rPr>
              <w:t>%</w:t>
            </w:r>
            <w:r w:rsidRPr="00663710">
              <w:rPr>
                <w:rFonts w:ascii="標楷體" w:eastAsia="標楷體" w:hAnsi="標楷體" w:cs="Times New Roman" w:hint="eastAsia"/>
                <w:sz w:val="22"/>
              </w:rPr>
              <w:t>之財團法人轉投資持股逾20</w:t>
            </w:r>
            <w:r w:rsidR="00DC134F">
              <w:rPr>
                <w:rFonts w:ascii="標楷體" w:eastAsia="標楷體" w:hAnsi="標楷體" w:cs="Times New Roman" w:hint="eastAsia"/>
                <w:sz w:val="22"/>
              </w:rPr>
              <w:t>%</w:t>
            </w:r>
            <w:r w:rsidRPr="00663710">
              <w:rPr>
                <w:rFonts w:ascii="標楷體" w:eastAsia="標楷體" w:hAnsi="標楷體" w:cs="Times New Roman" w:hint="eastAsia"/>
                <w:sz w:val="22"/>
              </w:rPr>
              <w:t>之民間事業及政府捐助基金累計50</w:t>
            </w:r>
            <w:r w:rsidR="00DC134F">
              <w:rPr>
                <w:rFonts w:ascii="標楷體" w:eastAsia="標楷體" w:hAnsi="標楷體" w:cs="Times New Roman" w:hint="eastAsia"/>
                <w:sz w:val="22"/>
              </w:rPr>
              <w:t>%</w:t>
            </w:r>
            <w:r w:rsidRPr="00663710">
              <w:rPr>
                <w:rFonts w:ascii="標楷體" w:eastAsia="標楷體" w:hAnsi="標楷體" w:cs="Times New Roman" w:hint="eastAsia"/>
                <w:sz w:val="22"/>
              </w:rPr>
              <w:t>以下財團法人」，依限提出投資</w:t>
            </w:r>
            <w:r w:rsidR="009211B0">
              <w:rPr>
                <w:rFonts w:ascii="標楷體" w:eastAsia="標楷體" w:hAnsi="標楷體" w:cs="Times New Roman" w:hint="eastAsia"/>
                <w:sz w:val="22"/>
              </w:rPr>
              <w:t>(</w:t>
            </w:r>
            <w:r w:rsidRPr="00663710">
              <w:rPr>
                <w:rFonts w:ascii="標楷體" w:eastAsia="標楷體" w:hAnsi="標楷體" w:cs="Times New Roman" w:hint="eastAsia"/>
                <w:sz w:val="22"/>
              </w:rPr>
              <w:t>捐助</w:t>
            </w:r>
            <w:r w:rsidR="009211B0">
              <w:rPr>
                <w:rFonts w:ascii="標楷體" w:eastAsia="標楷體" w:hAnsi="標楷體" w:cs="Times New Roman" w:hint="eastAsia"/>
                <w:sz w:val="22"/>
              </w:rPr>
              <w:t>)</w:t>
            </w:r>
            <w:r w:rsidRPr="00663710">
              <w:rPr>
                <w:rFonts w:ascii="標楷體" w:eastAsia="標楷體" w:hAnsi="標楷體" w:cs="Times New Roman" w:hint="eastAsia"/>
                <w:sz w:val="22"/>
              </w:rPr>
              <w:t>效益評估書面報告送立法院相關委員會。</w:t>
            </w:r>
          </w:p>
        </w:tc>
      </w:tr>
      <w:tr w:rsidR="0016365E" w:rsidRPr="002479CF" w14:paraId="0F60B7F8" w14:textId="77777777" w:rsidTr="00DB4B1E">
        <w:trPr>
          <w:trHeight w:val="356"/>
        </w:trPr>
        <w:tc>
          <w:tcPr>
            <w:tcW w:w="639" w:type="dxa"/>
            <w:tcBorders>
              <w:top w:val="single" w:sz="4" w:space="0" w:color="auto"/>
            </w:tcBorders>
            <w:shd w:val="clear" w:color="auto" w:fill="auto"/>
            <w:tcMar>
              <w:top w:w="57" w:type="dxa"/>
              <w:bottom w:w="57" w:type="dxa"/>
            </w:tcMar>
          </w:tcPr>
          <w:p w14:paraId="6E4BC6A1"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0CEF6AB6" w14:textId="05E3E0E5" w:rsidR="0016365E"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(十</w:t>
            </w:r>
            <w:r>
              <w:rPr>
                <w:rFonts w:ascii="標楷體" w:eastAsia="標楷體" w:hAnsi="標楷體" w:cs="Times New Roman" w:hint="eastAsia"/>
                <w:sz w:val="16"/>
                <w:szCs w:val="16"/>
              </w:rPr>
              <w:t>五</w:t>
            </w:r>
            <w:r w:rsidRPr="009F1785">
              <w:rPr>
                <w:rFonts w:ascii="標楷體" w:eastAsia="標楷體" w:hAnsi="標楷體" w:cs="Times New Roman" w:hint="eastAsia"/>
                <w:sz w:val="16"/>
                <w:szCs w:val="16"/>
              </w:rPr>
              <w:t>)</w:t>
            </w:r>
          </w:p>
        </w:tc>
        <w:tc>
          <w:tcPr>
            <w:tcW w:w="5168" w:type="dxa"/>
            <w:tcBorders>
              <w:top w:val="single" w:sz="4" w:space="0" w:color="auto"/>
            </w:tcBorders>
            <w:shd w:val="clear" w:color="auto" w:fill="auto"/>
            <w:tcMar>
              <w:top w:w="57" w:type="dxa"/>
              <w:bottom w:w="57" w:type="dxa"/>
            </w:tcMar>
          </w:tcPr>
          <w:p w14:paraId="57DD7599" w14:textId="70346A2D" w:rsidR="0016365E" w:rsidRPr="002479CF" w:rsidRDefault="00E374B0" w:rsidP="00E374B0">
            <w:pPr>
              <w:spacing w:line="280" w:lineRule="exact"/>
              <w:ind w:leftChars="5" w:left="12"/>
              <w:jc w:val="both"/>
              <w:rPr>
                <w:rFonts w:ascii="標楷體" w:eastAsia="標楷體" w:hAnsi="標楷體" w:cs="Times New Roman"/>
                <w:sz w:val="22"/>
              </w:rPr>
            </w:pPr>
            <w:r w:rsidRPr="00E374B0">
              <w:rPr>
                <w:rFonts w:ascii="標楷體" w:eastAsia="標楷體" w:hAnsi="標楷體" w:cs="Times New Roman" w:hint="eastAsia"/>
                <w:sz w:val="22"/>
              </w:rPr>
              <w:t>近</w:t>
            </w:r>
            <w:r>
              <w:rPr>
                <w:rFonts w:ascii="標楷體" w:eastAsia="標楷體" w:hAnsi="標楷體" w:cs="Times New Roman" w:hint="eastAsia"/>
                <w:sz w:val="22"/>
              </w:rPr>
              <w:t>10</w:t>
            </w:r>
            <w:r w:rsidRPr="00E374B0">
              <w:rPr>
                <w:rFonts w:ascii="標楷體" w:eastAsia="標楷體" w:hAnsi="標楷體" w:cs="Times New Roman" w:hint="eastAsia"/>
                <w:sz w:val="22"/>
              </w:rPr>
              <w:t>年來，中央政府推動各項重大政策多仰賴特別預算，包括前瞻基礎建設計畫、新式戰機採購預算、海空戰力提升計畫等，以及近</w:t>
            </w:r>
            <w:r>
              <w:rPr>
                <w:rFonts w:ascii="標楷體" w:eastAsia="標楷體" w:hAnsi="標楷體" w:cs="Times New Roman" w:hint="eastAsia"/>
                <w:sz w:val="22"/>
              </w:rPr>
              <w:t>2</w:t>
            </w:r>
            <w:r w:rsidRPr="00E374B0">
              <w:rPr>
                <w:rFonts w:ascii="標楷體" w:eastAsia="標楷體" w:hAnsi="標楷體" w:cs="Times New Roman" w:hint="eastAsia"/>
                <w:sz w:val="22"/>
              </w:rPr>
              <w:t>年因</w:t>
            </w:r>
            <w:r>
              <w:rPr>
                <w:rFonts w:ascii="標楷體" w:eastAsia="標楷體" w:hAnsi="標楷體" w:cs="Times New Roman" w:hint="eastAsia"/>
                <w:sz w:val="22"/>
              </w:rPr>
              <w:t>COVID-19</w:t>
            </w:r>
            <w:r w:rsidRPr="00E374B0">
              <w:rPr>
                <w:rFonts w:ascii="標楷體" w:eastAsia="標楷體" w:hAnsi="標楷體" w:cs="Times New Roman" w:hint="eastAsia"/>
                <w:sz w:val="22"/>
              </w:rPr>
              <w:t>疫情影響，訂定之嚴重特殊傳染性肺炎防治及紓困振興特別條例，各項政策、計畫之預算總額逾</w:t>
            </w:r>
            <w:r>
              <w:rPr>
                <w:rFonts w:ascii="標楷體" w:eastAsia="標楷體" w:hAnsi="標楷體" w:cs="Times New Roman" w:hint="eastAsia"/>
                <w:sz w:val="22"/>
              </w:rPr>
              <w:t>2</w:t>
            </w:r>
            <w:r w:rsidRPr="00E374B0">
              <w:rPr>
                <w:rFonts w:ascii="標楷體" w:eastAsia="標楷體" w:hAnsi="標楷體" w:cs="Times New Roman" w:hint="eastAsia"/>
                <w:sz w:val="22"/>
              </w:rPr>
              <w:t>兆元；而前述各特別預算財源多數均以舉債方式提出，舉債金額亦逾</w:t>
            </w:r>
            <w:r>
              <w:rPr>
                <w:rFonts w:ascii="標楷體" w:eastAsia="標楷體" w:hAnsi="標楷體" w:cs="Times New Roman" w:hint="eastAsia"/>
                <w:sz w:val="22"/>
              </w:rPr>
              <w:t>2</w:t>
            </w:r>
            <w:r w:rsidRPr="00E374B0">
              <w:rPr>
                <w:rFonts w:ascii="標楷體" w:eastAsia="標楷體" w:hAnsi="標楷體" w:cs="Times New Roman" w:hint="eastAsia"/>
                <w:sz w:val="22"/>
              </w:rPr>
              <w:t>兆元，無疑已為國家埋下財政崩壞之隱憂。為確保國家財政體制健全，爰要求行政院研擬提高債務還本比率，就各特別預算案舉債情形制定還款規劃，並向立法院提出書面報告。</w:t>
            </w:r>
          </w:p>
        </w:tc>
        <w:tc>
          <w:tcPr>
            <w:tcW w:w="4394" w:type="dxa"/>
            <w:tcBorders>
              <w:top w:val="single" w:sz="4" w:space="0" w:color="auto"/>
            </w:tcBorders>
            <w:shd w:val="clear" w:color="auto" w:fill="auto"/>
            <w:tcMar>
              <w:top w:w="57" w:type="dxa"/>
              <w:bottom w:w="57" w:type="dxa"/>
            </w:tcMar>
          </w:tcPr>
          <w:p w14:paraId="2B3B997D" w14:textId="77777777" w:rsidR="0016365E" w:rsidRDefault="00663710" w:rsidP="00663710">
            <w:pPr>
              <w:spacing w:line="280" w:lineRule="exact"/>
              <w:ind w:leftChars="15" w:left="36"/>
              <w:jc w:val="both"/>
              <w:rPr>
                <w:rFonts w:ascii="標楷體" w:eastAsia="標楷體" w:hAnsi="標楷體" w:cs="Times New Roman"/>
                <w:sz w:val="22"/>
              </w:rPr>
            </w:pPr>
            <w:r>
              <w:rPr>
                <w:rFonts w:ascii="標楷體" w:eastAsia="標楷體" w:hAnsi="標楷體" w:cs="Times New Roman" w:hint="eastAsia"/>
                <w:sz w:val="22"/>
              </w:rPr>
              <w:t>【財</w:t>
            </w:r>
            <w:r>
              <w:rPr>
                <w:rFonts w:ascii="標楷體" w:eastAsia="標楷體" w:hAnsi="標楷體" w:cs="Times New Roman"/>
                <w:sz w:val="22"/>
              </w:rPr>
              <w:t>政部</w:t>
            </w:r>
            <w:r w:rsidR="00A055E3" w:rsidRPr="00A055E3">
              <w:rPr>
                <w:rFonts w:ascii="標楷體" w:eastAsia="標楷體" w:hAnsi="標楷體" w:cs="Times New Roman" w:hint="eastAsia"/>
                <w:sz w:val="22"/>
              </w:rPr>
              <w:t>】</w:t>
            </w:r>
          </w:p>
          <w:p w14:paraId="62E7A826" w14:textId="397900F9" w:rsidR="00663710" w:rsidRPr="00663710" w:rsidRDefault="002502E4" w:rsidP="00663710">
            <w:pPr>
              <w:spacing w:line="280" w:lineRule="exact"/>
              <w:ind w:leftChars="15" w:left="36"/>
              <w:jc w:val="both"/>
              <w:rPr>
                <w:rFonts w:ascii="標楷體" w:eastAsia="標楷體" w:hAnsi="標楷體" w:cs="Times New Roman"/>
                <w:sz w:val="22"/>
              </w:rPr>
            </w:pPr>
            <w:r>
              <w:rPr>
                <w:rFonts w:ascii="標楷體" w:eastAsia="標楷體" w:hAnsi="標楷體" w:cs="Times New Roman" w:hint="eastAsia"/>
                <w:sz w:val="22"/>
              </w:rPr>
              <w:t>財政部業於</w:t>
            </w:r>
            <w:r w:rsidR="00663710" w:rsidRPr="00663710">
              <w:rPr>
                <w:rFonts w:ascii="標楷體" w:eastAsia="標楷體" w:hAnsi="標楷體" w:cs="Times New Roman" w:hint="eastAsia"/>
                <w:sz w:val="22"/>
              </w:rPr>
              <w:t>112年5月4日</w:t>
            </w:r>
            <w:r>
              <w:rPr>
                <w:rFonts w:ascii="標楷體" w:eastAsia="標楷體" w:hAnsi="標楷體" w:cs="Times New Roman" w:hint="eastAsia"/>
                <w:sz w:val="22"/>
              </w:rPr>
              <w:t>以</w:t>
            </w:r>
            <w:r w:rsidR="00663710" w:rsidRPr="00663710">
              <w:rPr>
                <w:rFonts w:ascii="標楷體" w:eastAsia="標楷體" w:hAnsi="標楷體" w:cs="Times New Roman" w:hint="eastAsia"/>
                <w:sz w:val="22"/>
              </w:rPr>
              <w:t>台財庫字第11203669410</w:t>
            </w:r>
            <w:r>
              <w:rPr>
                <w:rFonts w:ascii="標楷體" w:eastAsia="標楷體" w:hAnsi="標楷體" w:cs="Times New Roman" w:hint="eastAsia"/>
                <w:sz w:val="22"/>
              </w:rPr>
              <w:t>號函將</w:t>
            </w:r>
            <w:r w:rsidR="00663710" w:rsidRPr="00663710">
              <w:rPr>
                <w:rFonts w:ascii="標楷體" w:eastAsia="標楷體" w:hAnsi="標楷體" w:cs="Times New Roman" w:hint="eastAsia"/>
                <w:sz w:val="22"/>
              </w:rPr>
              <w:t>「財政</w:t>
            </w:r>
            <w:r>
              <w:rPr>
                <w:rFonts w:ascii="標楷體" w:eastAsia="標楷體" w:hAnsi="標楷體" w:cs="Times New Roman" w:hint="eastAsia"/>
                <w:sz w:val="22"/>
              </w:rPr>
              <w:t>部就提高債務還本比率及各特別預算舉債情形制定還款規劃書面報告」送</w:t>
            </w:r>
            <w:r w:rsidR="00663710" w:rsidRPr="00663710">
              <w:rPr>
                <w:rFonts w:ascii="標楷體" w:eastAsia="標楷體" w:hAnsi="標楷體" w:cs="Times New Roman" w:hint="eastAsia"/>
                <w:sz w:val="22"/>
              </w:rPr>
              <w:t>立法院，茲摘述內容如下：</w:t>
            </w:r>
          </w:p>
          <w:p w14:paraId="6C2AB390" w14:textId="77777777" w:rsidR="00663710" w:rsidRPr="00663710" w:rsidRDefault="00663710" w:rsidP="00663710">
            <w:pPr>
              <w:spacing w:line="280" w:lineRule="exact"/>
              <w:ind w:leftChars="15" w:left="476" w:hangingChars="200" w:hanging="440"/>
              <w:jc w:val="both"/>
              <w:rPr>
                <w:rFonts w:ascii="標楷體" w:eastAsia="標楷體" w:hAnsi="標楷體" w:cs="Times New Roman"/>
                <w:sz w:val="22"/>
              </w:rPr>
            </w:pPr>
            <w:r w:rsidRPr="00663710">
              <w:rPr>
                <w:rFonts w:ascii="標楷體" w:eastAsia="標楷體" w:hAnsi="標楷體" w:cs="Times New Roman" w:hint="eastAsia"/>
                <w:sz w:val="22"/>
              </w:rPr>
              <w:t>一、</w:t>
            </w:r>
            <w:r w:rsidRPr="00663710">
              <w:rPr>
                <w:rFonts w:ascii="標楷體" w:eastAsia="標楷體" w:hAnsi="標楷體" w:cs="Times New Roman" w:hint="eastAsia"/>
                <w:sz w:val="22"/>
              </w:rPr>
              <w:tab/>
              <w:t>中央政府持續推動開源節流措施，自107年度起總決算連續5年賸餘超過千億元，111年度受惠稅課收入優於預期，賸餘更達4,964億元，持續蓄積財政能量，嗣為因應疫情、國防及建設舉債，債務比率略升，仍維持財政韌性。</w:t>
            </w:r>
          </w:p>
          <w:p w14:paraId="3D377B85" w14:textId="77777777" w:rsidR="00663710" w:rsidRPr="00663710" w:rsidRDefault="00663710" w:rsidP="00663710">
            <w:pPr>
              <w:spacing w:line="280" w:lineRule="exact"/>
              <w:ind w:leftChars="15" w:left="476" w:hangingChars="200" w:hanging="440"/>
              <w:jc w:val="both"/>
              <w:rPr>
                <w:rFonts w:ascii="標楷體" w:eastAsia="標楷體" w:hAnsi="標楷體" w:cs="Times New Roman"/>
                <w:sz w:val="22"/>
              </w:rPr>
            </w:pPr>
            <w:r w:rsidRPr="00663710">
              <w:rPr>
                <w:rFonts w:ascii="標楷體" w:eastAsia="標楷體" w:hAnsi="標楷體" w:cs="Times New Roman" w:hint="eastAsia"/>
                <w:sz w:val="22"/>
              </w:rPr>
              <w:t>二、</w:t>
            </w:r>
            <w:r w:rsidRPr="00663710">
              <w:rPr>
                <w:rFonts w:ascii="標楷體" w:eastAsia="標楷體" w:hAnsi="標楷體" w:cs="Times New Roman" w:hint="eastAsia"/>
                <w:sz w:val="22"/>
              </w:rPr>
              <w:tab/>
              <w:t>近年稅課收入成長，編列之債務還本數額亦隨之增加，自108年度835億元成長至111年度960億元，112年度更編列1,110億元，創22年來新高。另108年度、110年度及111年度更依「公共債務法」規定分別增加債務還本50億元、350億元及540億元，其中111年度合計實質還本1,500億元，有助減緩政府債務累積。</w:t>
            </w:r>
          </w:p>
          <w:p w14:paraId="65F5523C" w14:textId="148A7FDA" w:rsidR="00663710" w:rsidRPr="009B751D" w:rsidRDefault="00663710" w:rsidP="00663710">
            <w:pPr>
              <w:spacing w:line="280" w:lineRule="exact"/>
              <w:ind w:leftChars="15" w:left="476" w:hangingChars="200" w:hanging="440"/>
              <w:jc w:val="both"/>
              <w:rPr>
                <w:rFonts w:ascii="標楷體" w:eastAsia="標楷體" w:hAnsi="標楷體" w:cs="Times New Roman"/>
                <w:sz w:val="22"/>
              </w:rPr>
            </w:pPr>
            <w:r w:rsidRPr="00663710">
              <w:rPr>
                <w:rFonts w:ascii="標楷體" w:eastAsia="標楷體" w:hAnsi="標楷體" w:cs="Times New Roman" w:hint="eastAsia"/>
                <w:sz w:val="22"/>
              </w:rPr>
              <w:t>三、</w:t>
            </w:r>
            <w:r w:rsidRPr="00663710">
              <w:rPr>
                <w:rFonts w:ascii="標楷體" w:eastAsia="標楷體" w:hAnsi="標楷體" w:cs="Times New Roman" w:hint="eastAsia"/>
                <w:sz w:val="22"/>
              </w:rPr>
              <w:tab/>
              <w:t>財政部將配合行政院主計總處歲出編列，以多元方式籌措財源，勉力縮減歲入歲出差短，並依「公共債務法」及「財政紀律法」規定，妥適編列債務還本及管控債務規模；實際執行時，亦將會同各部會賡續開源節流，並視歲入執行狀況增加債務還本，加速債務清償。</w:t>
            </w:r>
          </w:p>
        </w:tc>
      </w:tr>
      <w:tr w:rsidR="009F1785" w:rsidRPr="002479CF" w14:paraId="185D43A9" w14:textId="77777777" w:rsidTr="00DB4B1E">
        <w:trPr>
          <w:trHeight w:val="356"/>
        </w:trPr>
        <w:tc>
          <w:tcPr>
            <w:tcW w:w="639" w:type="dxa"/>
            <w:tcBorders>
              <w:top w:val="single" w:sz="4" w:space="0" w:color="auto"/>
            </w:tcBorders>
            <w:shd w:val="clear" w:color="auto" w:fill="auto"/>
            <w:tcMar>
              <w:top w:w="57" w:type="dxa"/>
              <w:bottom w:w="57" w:type="dxa"/>
            </w:tcMar>
          </w:tcPr>
          <w:p w14:paraId="44985B1E"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143D3A8E" w14:textId="0BAEF591" w:rsidR="009F1785"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(十</w:t>
            </w:r>
            <w:r>
              <w:rPr>
                <w:rFonts w:ascii="標楷體" w:eastAsia="標楷體" w:hAnsi="標楷體" w:cs="Times New Roman" w:hint="eastAsia"/>
                <w:sz w:val="16"/>
                <w:szCs w:val="16"/>
              </w:rPr>
              <w:t>六</w:t>
            </w:r>
            <w:r w:rsidRPr="009F1785">
              <w:rPr>
                <w:rFonts w:ascii="標楷體" w:eastAsia="標楷體" w:hAnsi="標楷體" w:cs="Times New Roman" w:hint="eastAsia"/>
                <w:sz w:val="16"/>
                <w:szCs w:val="16"/>
              </w:rPr>
              <w:t>)</w:t>
            </w:r>
          </w:p>
        </w:tc>
        <w:tc>
          <w:tcPr>
            <w:tcW w:w="5168" w:type="dxa"/>
            <w:tcBorders>
              <w:top w:val="single" w:sz="4" w:space="0" w:color="auto"/>
            </w:tcBorders>
            <w:shd w:val="clear" w:color="auto" w:fill="auto"/>
            <w:tcMar>
              <w:top w:w="57" w:type="dxa"/>
              <w:bottom w:w="57" w:type="dxa"/>
            </w:tcMar>
          </w:tcPr>
          <w:p w14:paraId="0BFC11B6" w14:textId="43C9133B" w:rsidR="009F1785" w:rsidRPr="002479CF" w:rsidRDefault="00E374B0" w:rsidP="00E374B0">
            <w:pPr>
              <w:spacing w:line="280" w:lineRule="exact"/>
              <w:ind w:leftChars="5" w:left="12"/>
              <w:jc w:val="both"/>
              <w:rPr>
                <w:rFonts w:ascii="標楷體" w:eastAsia="標楷體" w:hAnsi="標楷體" w:cs="Times New Roman"/>
                <w:sz w:val="22"/>
              </w:rPr>
            </w:pPr>
            <w:r w:rsidRPr="00E374B0">
              <w:rPr>
                <w:rFonts w:ascii="標楷體" w:eastAsia="標楷體" w:hAnsi="標楷體" w:cs="Times New Roman" w:hint="eastAsia"/>
                <w:sz w:val="22"/>
              </w:rPr>
              <w:t>根據新聞報導指出，芬蘭、冰島、蘇格蘭、威爾斯和紐西蘭組成的幸福經濟政府聯盟</w:t>
            </w:r>
            <w:r w:rsidR="009211B0">
              <w:rPr>
                <w:rFonts w:ascii="標楷體" w:eastAsia="標楷體" w:hAnsi="標楷體" w:cs="Times New Roman" w:hint="eastAsia"/>
                <w:sz w:val="22"/>
              </w:rPr>
              <w:t>(</w:t>
            </w:r>
            <w:r w:rsidRPr="00E374B0">
              <w:rPr>
                <w:rFonts w:ascii="標楷體" w:eastAsia="標楷體" w:hAnsi="標楷體" w:cs="Times New Roman" w:hint="eastAsia"/>
                <w:sz w:val="22"/>
              </w:rPr>
              <w:t>Wellbeing Economy Governments</w:t>
            </w:r>
            <w:r w:rsidR="009211B0">
              <w:rPr>
                <w:rFonts w:ascii="標楷體" w:eastAsia="標楷體" w:hAnsi="標楷體" w:cs="Times New Roman" w:hint="eastAsia"/>
                <w:sz w:val="22"/>
              </w:rPr>
              <w:t>)</w:t>
            </w:r>
            <w:r w:rsidRPr="00E374B0">
              <w:rPr>
                <w:rFonts w:ascii="標楷體" w:eastAsia="標楷體" w:hAnsi="標楷體" w:cs="Times New Roman" w:hint="eastAsia"/>
                <w:sz w:val="22"/>
              </w:rPr>
              <w:t>正努力擴大影響力，希望</w:t>
            </w:r>
            <w:r>
              <w:rPr>
                <w:rFonts w:ascii="標楷體" w:eastAsia="標楷體" w:hAnsi="標楷體" w:cs="Times New Roman" w:hint="eastAsia"/>
                <w:sz w:val="22"/>
              </w:rPr>
              <w:t>2040</w:t>
            </w:r>
            <w:r w:rsidRPr="00E374B0">
              <w:rPr>
                <w:rFonts w:ascii="標楷體" w:eastAsia="標楷體" w:hAnsi="標楷體" w:cs="Times New Roman" w:hint="eastAsia"/>
                <w:sz w:val="22"/>
              </w:rPr>
              <w:t>年前促成全球各地經濟體轉型，放棄以國內生產總值</w:t>
            </w:r>
            <w:r w:rsidR="009211B0">
              <w:rPr>
                <w:rFonts w:ascii="標楷體" w:eastAsia="標楷體" w:hAnsi="標楷體" w:cs="Times New Roman" w:hint="eastAsia"/>
                <w:sz w:val="22"/>
              </w:rPr>
              <w:t>(</w:t>
            </w:r>
            <w:r w:rsidRPr="00E374B0">
              <w:rPr>
                <w:rFonts w:ascii="標楷體" w:eastAsia="標楷體" w:hAnsi="標楷體" w:cs="Times New Roman" w:hint="eastAsia"/>
                <w:sz w:val="22"/>
              </w:rPr>
              <w:t>GDP</w:t>
            </w:r>
            <w:r w:rsidR="009211B0">
              <w:rPr>
                <w:rFonts w:ascii="標楷體" w:eastAsia="標楷體" w:hAnsi="標楷體" w:cs="Times New Roman" w:hint="eastAsia"/>
                <w:sz w:val="22"/>
              </w:rPr>
              <w:t>)</w:t>
            </w:r>
            <w:r w:rsidRPr="00E374B0">
              <w:rPr>
                <w:rFonts w:ascii="標楷體" w:eastAsia="標楷體" w:hAnsi="標楷體" w:cs="Times New Roman" w:hint="eastAsia"/>
                <w:sz w:val="22"/>
              </w:rPr>
              <w:t>的成長率當成衡量進步的指標，重新制定能提供優質生活的經濟政策，讓人類與環境和諧</w:t>
            </w:r>
            <w:r w:rsidRPr="00E374B0">
              <w:rPr>
                <w:rFonts w:ascii="標楷體" w:eastAsia="標楷體" w:hAnsi="標楷體" w:cs="Times New Roman" w:hint="eastAsia"/>
                <w:sz w:val="22"/>
              </w:rPr>
              <w:lastRenderedPageBreak/>
              <w:t>相處。觀察我國現況，近年經濟成長持續攀升，國際貨幣基金組織</w:t>
            </w:r>
            <w:r w:rsidR="009211B0">
              <w:rPr>
                <w:rFonts w:ascii="標楷體" w:eastAsia="標楷體" w:hAnsi="標楷體" w:cs="Times New Roman" w:hint="eastAsia"/>
                <w:sz w:val="22"/>
              </w:rPr>
              <w:t>(</w:t>
            </w:r>
            <w:r w:rsidRPr="00E374B0">
              <w:rPr>
                <w:rFonts w:ascii="標楷體" w:eastAsia="標楷體" w:hAnsi="標楷體" w:cs="Times New Roman" w:hint="eastAsia"/>
                <w:sz w:val="22"/>
              </w:rPr>
              <w:t>IMF</w:t>
            </w:r>
            <w:r w:rsidR="009211B0">
              <w:rPr>
                <w:rFonts w:ascii="標楷體" w:eastAsia="標楷體" w:hAnsi="標楷體" w:cs="Times New Roman" w:hint="eastAsia"/>
                <w:sz w:val="22"/>
              </w:rPr>
              <w:t>)</w:t>
            </w:r>
            <w:r w:rsidRPr="00E374B0">
              <w:rPr>
                <w:rFonts w:ascii="標楷體" w:eastAsia="標楷體" w:hAnsi="標楷體" w:cs="Times New Roman" w:hint="eastAsia"/>
                <w:sz w:val="22"/>
              </w:rPr>
              <w:t>亦預測台灣</w:t>
            </w:r>
            <w:r>
              <w:rPr>
                <w:rFonts w:ascii="標楷體" w:eastAsia="標楷體" w:hAnsi="標楷體" w:cs="Times New Roman" w:hint="eastAsia"/>
                <w:sz w:val="22"/>
              </w:rPr>
              <w:t>GDP</w:t>
            </w:r>
            <w:r w:rsidRPr="00E374B0">
              <w:rPr>
                <w:rFonts w:ascii="標楷體" w:eastAsia="標楷體" w:hAnsi="標楷體" w:cs="Times New Roman" w:hint="eastAsia"/>
                <w:sz w:val="22"/>
              </w:rPr>
              <w:t>將超越日韓，成為東亞第一，然而也明確指出我國經濟高度成長集中於高科技產業。而近年來，政府大肆宣揚國家整體經濟的發展，卻未納入貧富差距擴大及高物價及高房價所衍生的各種社會問題，民眾生活日益艱困。蔡英文總統亦於社群網站發布選後檢討文章，指出「執政的人，常常看的是國家整體，尤其是在各項數字所表現出來的國家整體的表現及實力。但這些數字背後的虛實，與人民實際感受的落差，確實是我們應該去檢討和檢視的。」綜上，爰要求行政院應重新檢討現行指標，參酌國際社會相關指標，擬定相關精進措施，以符合貼近民眾實際感受，並於</w:t>
            </w:r>
            <w:r>
              <w:rPr>
                <w:rFonts w:ascii="標楷體" w:eastAsia="標楷體" w:hAnsi="標楷體" w:cs="Times New Roman" w:hint="eastAsia"/>
                <w:sz w:val="22"/>
              </w:rPr>
              <w:t>3</w:t>
            </w:r>
            <w:r w:rsidRPr="00E374B0">
              <w:rPr>
                <w:rFonts w:ascii="標楷體" w:eastAsia="標楷體" w:hAnsi="標楷體" w:cs="Times New Roman" w:hint="eastAsia"/>
                <w:sz w:val="22"/>
              </w:rPr>
              <w:t>個月內提出書面報告予立法院。</w:t>
            </w:r>
          </w:p>
        </w:tc>
        <w:tc>
          <w:tcPr>
            <w:tcW w:w="4394" w:type="dxa"/>
            <w:tcBorders>
              <w:top w:val="single" w:sz="4" w:space="0" w:color="auto"/>
            </w:tcBorders>
            <w:shd w:val="clear" w:color="auto" w:fill="auto"/>
            <w:tcMar>
              <w:top w:w="57" w:type="dxa"/>
              <w:bottom w:w="57" w:type="dxa"/>
            </w:tcMar>
          </w:tcPr>
          <w:p w14:paraId="1DB2C22C" w14:textId="77777777" w:rsidR="009F1785" w:rsidRDefault="00663710" w:rsidP="00663710">
            <w:pPr>
              <w:spacing w:line="280" w:lineRule="exact"/>
              <w:ind w:leftChars="15" w:left="36"/>
              <w:jc w:val="both"/>
              <w:rPr>
                <w:rFonts w:ascii="標楷體" w:eastAsia="標楷體" w:hAnsi="標楷體" w:cs="Times New Roman"/>
                <w:sz w:val="22"/>
              </w:rPr>
            </w:pPr>
            <w:r>
              <w:rPr>
                <w:rFonts w:ascii="標楷體" w:eastAsia="標楷體" w:hAnsi="標楷體" w:cs="Times New Roman" w:hint="eastAsia"/>
                <w:sz w:val="22"/>
              </w:rPr>
              <w:lastRenderedPageBreak/>
              <w:t>【國</w:t>
            </w:r>
            <w:r>
              <w:rPr>
                <w:rFonts w:ascii="標楷體" w:eastAsia="標楷體" w:hAnsi="標楷體" w:cs="Times New Roman"/>
                <w:sz w:val="22"/>
              </w:rPr>
              <w:t>家發展委員會</w:t>
            </w:r>
            <w:r w:rsidR="00A055E3" w:rsidRPr="00A055E3">
              <w:rPr>
                <w:rFonts w:ascii="標楷體" w:eastAsia="標楷體" w:hAnsi="標楷體" w:cs="Times New Roman" w:hint="eastAsia"/>
                <w:sz w:val="22"/>
              </w:rPr>
              <w:t>】</w:t>
            </w:r>
          </w:p>
          <w:p w14:paraId="31CAE564" w14:textId="087CDABD" w:rsidR="00663710" w:rsidRPr="00663710" w:rsidRDefault="00663710" w:rsidP="00663710">
            <w:pPr>
              <w:spacing w:line="280" w:lineRule="exact"/>
              <w:ind w:leftChars="15" w:left="36"/>
              <w:jc w:val="both"/>
              <w:rPr>
                <w:rFonts w:ascii="標楷體" w:eastAsia="標楷體" w:hAnsi="標楷體" w:cs="Times New Roman"/>
                <w:sz w:val="22"/>
              </w:rPr>
            </w:pPr>
            <w:r w:rsidRPr="00663710">
              <w:rPr>
                <w:rFonts w:ascii="標楷體" w:eastAsia="標楷體" w:hAnsi="標楷體" w:cs="Times New Roman" w:hint="eastAsia"/>
                <w:sz w:val="22"/>
              </w:rPr>
              <w:t>國家發展委員會</w:t>
            </w:r>
            <w:r w:rsidR="002502E4">
              <w:rPr>
                <w:rFonts w:ascii="標楷體" w:eastAsia="標楷體" w:hAnsi="標楷體" w:cs="Times New Roman" w:hint="eastAsia"/>
                <w:sz w:val="22"/>
              </w:rPr>
              <w:t>業</w:t>
            </w:r>
            <w:r w:rsidRPr="00663710">
              <w:rPr>
                <w:rFonts w:ascii="標楷體" w:eastAsia="標楷體" w:hAnsi="標楷體" w:cs="Times New Roman" w:hint="eastAsia"/>
                <w:sz w:val="22"/>
              </w:rPr>
              <w:t>於112年4月25日以發經字第1120900671號函送立法院。茲摘述內容如下：</w:t>
            </w:r>
          </w:p>
          <w:p w14:paraId="4FCEEA05" w14:textId="39FDBDB8" w:rsidR="00663710" w:rsidRPr="00663710" w:rsidRDefault="00663710" w:rsidP="00663710">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t>一</w:t>
            </w:r>
            <w:r>
              <w:rPr>
                <w:rFonts w:ascii="標楷體" w:eastAsia="標楷體" w:hAnsi="標楷體" w:cs="Times New Roman"/>
                <w:sz w:val="22"/>
              </w:rPr>
              <w:t>、</w:t>
            </w:r>
            <w:r w:rsidRPr="00663710">
              <w:rPr>
                <w:rFonts w:ascii="標楷體" w:eastAsia="標楷體" w:hAnsi="標楷體" w:cs="Times New Roman" w:hint="eastAsia"/>
                <w:sz w:val="22"/>
              </w:rPr>
              <w:t>長期以來，各國政府均透過發布國內生產毛額(GDP)數據，使各界瞭解該國經</w:t>
            </w:r>
            <w:r w:rsidRPr="00663710">
              <w:rPr>
                <w:rFonts w:ascii="標楷體" w:eastAsia="標楷體" w:hAnsi="標楷體" w:cs="Times New Roman" w:hint="eastAsia"/>
                <w:sz w:val="22"/>
              </w:rPr>
              <w:lastRenderedPageBreak/>
              <w:t>濟發展狀態，且目前國際上仍以GDP作為衡量經濟活動之主要指標，包含國際貨幣基金組織(IMF)、經濟合作暨發展組織(OECD)等國際機構均針對各國及全球GDP之成長率定期發布預測以及經濟展望分析報告，我國主計總處亦定期發布GDP統計結果，並以其分析國內經濟情勢。</w:t>
            </w:r>
          </w:p>
          <w:p w14:paraId="60402877" w14:textId="32FD7A2F" w:rsidR="00663710" w:rsidRPr="009B751D" w:rsidRDefault="00663710" w:rsidP="00663710">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t>二</w:t>
            </w:r>
            <w:r>
              <w:rPr>
                <w:rFonts w:ascii="標楷體" w:eastAsia="標楷體" w:hAnsi="標楷體" w:cs="Times New Roman"/>
                <w:sz w:val="22"/>
              </w:rPr>
              <w:t>、</w:t>
            </w:r>
            <w:r w:rsidRPr="00663710">
              <w:rPr>
                <w:rFonts w:ascii="標楷體" w:eastAsia="標楷體" w:hAnsi="標楷體" w:cs="Times New Roman" w:hint="eastAsia"/>
                <w:sz w:val="22"/>
              </w:rPr>
              <w:t>為呈現各面向發展成果，我國不僅接軌國際趨勢，同時兼顧臺灣在地化需要，除以GDP衡量總體經濟情勢外，政府相關部會亦定期統計、檢視福祉、綠色、永續及攸關民眾生活等面向之衡量指標，以貼近民眾感受。</w:t>
            </w:r>
          </w:p>
        </w:tc>
      </w:tr>
      <w:tr w:rsidR="00571F9B" w:rsidRPr="002479CF" w14:paraId="5C1D2197" w14:textId="77777777" w:rsidTr="00DB4B1E">
        <w:trPr>
          <w:trHeight w:val="356"/>
        </w:trPr>
        <w:tc>
          <w:tcPr>
            <w:tcW w:w="639" w:type="dxa"/>
            <w:tcBorders>
              <w:top w:val="single" w:sz="4" w:space="0" w:color="auto"/>
            </w:tcBorders>
            <w:shd w:val="clear" w:color="auto" w:fill="auto"/>
            <w:tcMar>
              <w:top w:w="57" w:type="dxa"/>
              <w:bottom w:w="57" w:type="dxa"/>
            </w:tcMar>
          </w:tcPr>
          <w:p w14:paraId="6BE2ED3A" w14:textId="77777777" w:rsidR="002479CF" w:rsidRPr="002479CF" w:rsidRDefault="00571F9B" w:rsidP="002479CF">
            <w:pPr>
              <w:spacing w:line="280" w:lineRule="exact"/>
              <w:ind w:leftChars="-40" w:left="-96" w:rightChars="-40" w:right="-96"/>
              <w:jc w:val="center"/>
              <w:rPr>
                <w:rFonts w:ascii="標楷體" w:eastAsia="標楷體" w:hAnsi="標楷體" w:cs="Times New Roman"/>
                <w:sz w:val="16"/>
                <w:szCs w:val="16"/>
              </w:rPr>
            </w:pPr>
            <w:r w:rsidRPr="002479CF">
              <w:rPr>
                <w:rFonts w:ascii="標楷體" w:eastAsia="標楷體" w:hAnsi="標楷體" w:cs="Times New Roman"/>
                <w:sz w:val="16"/>
                <w:szCs w:val="16"/>
              </w:rPr>
              <w:lastRenderedPageBreak/>
              <w:t>通案</w:t>
            </w:r>
          </w:p>
          <w:p w14:paraId="336C71AF" w14:textId="00F90289" w:rsidR="00571F9B" w:rsidRPr="002479CF" w:rsidRDefault="00571F9B" w:rsidP="002479CF">
            <w:pPr>
              <w:spacing w:line="280" w:lineRule="exact"/>
              <w:ind w:leftChars="-40" w:left="-96" w:rightChars="-40" w:right="-96"/>
              <w:jc w:val="center"/>
              <w:rPr>
                <w:rFonts w:ascii="標楷體" w:eastAsia="標楷體" w:hAnsi="標楷體" w:cs="Times New Roman"/>
                <w:sz w:val="16"/>
                <w:szCs w:val="16"/>
              </w:rPr>
            </w:pPr>
            <w:r w:rsidRPr="002479CF">
              <w:rPr>
                <w:rFonts w:ascii="標楷體" w:eastAsia="標楷體" w:hAnsi="標楷體" w:cs="Times New Roman"/>
                <w:sz w:val="16"/>
                <w:szCs w:val="16"/>
              </w:rPr>
              <w:t>(</w:t>
            </w:r>
            <w:r w:rsidR="002479CF" w:rsidRPr="002479CF">
              <w:rPr>
                <w:rFonts w:ascii="標楷體" w:eastAsia="標楷體" w:hAnsi="標楷體" w:cs="Times New Roman" w:hint="eastAsia"/>
                <w:sz w:val="16"/>
                <w:szCs w:val="16"/>
              </w:rPr>
              <w:t>十七</w:t>
            </w:r>
            <w:r w:rsidRPr="002479CF">
              <w:rPr>
                <w:rFonts w:ascii="標楷體" w:eastAsia="標楷體" w:hAnsi="標楷體" w:cs="Times New Roman"/>
                <w:sz w:val="16"/>
                <w:szCs w:val="16"/>
              </w:rPr>
              <w:t>)</w:t>
            </w:r>
          </w:p>
        </w:tc>
        <w:tc>
          <w:tcPr>
            <w:tcW w:w="5168" w:type="dxa"/>
            <w:tcBorders>
              <w:top w:val="single" w:sz="4" w:space="0" w:color="auto"/>
            </w:tcBorders>
            <w:shd w:val="clear" w:color="auto" w:fill="auto"/>
            <w:tcMar>
              <w:top w:w="57" w:type="dxa"/>
              <w:bottom w:w="57" w:type="dxa"/>
            </w:tcMar>
          </w:tcPr>
          <w:p w14:paraId="62520AD5" w14:textId="44E58773" w:rsidR="00571F9B" w:rsidRPr="002479CF" w:rsidRDefault="002479CF" w:rsidP="000C1FE8">
            <w:pPr>
              <w:spacing w:line="280" w:lineRule="exact"/>
              <w:ind w:leftChars="5" w:left="12"/>
              <w:jc w:val="both"/>
              <w:rPr>
                <w:rFonts w:ascii="標楷體" w:eastAsia="標楷體" w:hAnsi="標楷體" w:cs="Times New Roman"/>
                <w:sz w:val="22"/>
              </w:rPr>
            </w:pPr>
            <w:r w:rsidRPr="002479CF">
              <w:rPr>
                <w:rFonts w:ascii="標楷體" w:eastAsia="標楷體" w:hAnsi="標楷體" w:cs="Times New Roman" w:hint="eastAsia"/>
                <w:sz w:val="22"/>
              </w:rPr>
              <w:t>全球經濟活動因疫情不斷肆虐，造成新一波的金融風暴，讓失業率不斷攀升，以至於準備踏入社會的和甫入職場的新鮮人，因尚缺乏工作經驗，不但薪水被壓低，其失業率更高於平均值。然我國過去2年經濟成長率因國人的努力呈現亮眼，雖值得肯定，但實際上原因是因地緣政治和美、中兩國各種角力戰緣故，使我國在這段期間可以在出口有高成長，但這些成長卻僅集中在半導體等高科技產業上，經濟成長的果實，無法和多數勞工共享。我國勞工普遍感受薪資多年沒有調漲，還間接被物價上漲給抵消。雖然行政院主計總處公布的平均薪資數據皆有調升，但更坐實經濟成長果實的分享僅侷限於上市上櫃公司及高科技產業，尤其是社會新鮮人的年輕人，相對剝奪感更重。行政院雖宣布自112年起，調整基本工資至每月2萬6,400元，但根據勞動部於109年所做的「15-29歲青年勞工就業狀況調查」，初次就業的平均薪資2萬7,687元，已經與112年要調整的基本工資相差不遠。且調查指出，超過半數的青年勞工於應徵時，並沒有提出薪資期望，顯示大環境已經讓他們沒有更多的選擇。再加上疫情影響、物價飆漲，薪水不漲的青年勞工，處境更是雪上加霜，也近一步導致消費不振、結婚生子意願大減。為長遠的提升國家競爭力及改變人口結構，爰要求行政院於下</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第7</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會期至立法院進行施政報告時，應將「有感調漲勞工薪資，促進婚生環境」列入報告。</w:t>
            </w:r>
          </w:p>
        </w:tc>
        <w:tc>
          <w:tcPr>
            <w:tcW w:w="4394" w:type="dxa"/>
            <w:tcBorders>
              <w:top w:val="single" w:sz="4" w:space="0" w:color="auto"/>
            </w:tcBorders>
            <w:shd w:val="clear" w:color="auto" w:fill="auto"/>
            <w:tcMar>
              <w:top w:w="57" w:type="dxa"/>
              <w:bottom w:w="57" w:type="dxa"/>
            </w:tcMar>
          </w:tcPr>
          <w:p w14:paraId="508B8D7C" w14:textId="4C68E750" w:rsidR="00A055E3" w:rsidRDefault="00A055E3" w:rsidP="009B751D">
            <w:pPr>
              <w:spacing w:line="280" w:lineRule="exact"/>
              <w:ind w:leftChars="15" w:left="36"/>
              <w:jc w:val="both"/>
              <w:rPr>
                <w:rFonts w:ascii="標楷體" w:eastAsia="標楷體" w:hAnsi="標楷體" w:cs="Times New Roman"/>
                <w:sz w:val="22"/>
              </w:rPr>
            </w:pPr>
            <w:r w:rsidRPr="00A055E3">
              <w:rPr>
                <w:rFonts w:ascii="標楷體" w:eastAsia="標楷體" w:hAnsi="標楷體" w:cs="Times New Roman" w:hint="eastAsia"/>
                <w:sz w:val="22"/>
              </w:rPr>
              <w:t>【行政院</w:t>
            </w:r>
            <w:r w:rsidR="003106BD">
              <w:rPr>
                <w:rFonts w:ascii="標楷體" w:eastAsia="標楷體" w:hAnsi="標楷體" w:cs="Times New Roman" w:hint="eastAsia"/>
                <w:sz w:val="22"/>
              </w:rPr>
              <w:t>院</w:t>
            </w:r>
            <w:r w:rsidR="003106BD">
              <w:rPr>
                <w:rFonts w:ascii="標楷體" w:eastAsia="標楷體" w:hAnsi="標楷體" w:cs="Times New Roman"/>
                <w:sz w:val="22"/>
              </w:rPr>
              <w:t>本部</w:t>
            </w:r>
            <w:r w:rsidRPr="00A055E3">
              <w:rPr>
                <w:rFonts w:ascii="標楷體" w:eastAsia="標楷體" w:hAnsi="標楷體" w:cs="Times New Roman" w:hint="eastAsia"/>
                <w:sz w:val="22"/>
              </w:rPr>
              <w:t>】</w:t>
            </w:r>
          </w:p>
          <w:p w14:paraId="0076796E" w14:textId="13D45AD0" w:rsidR="002641AA" w:rsidRPr="002479CF" w:rsidRDefault="003106BD" w:rsidP="009B751D">
            <w:pPr>
              <w:spacing w:line="280" w:lineRule="exact"/>
              <w:ind w:leftChars="15" w:left="36"/>
              <w:jc w:val="both"/>
              <w:rPr>
                <w:rFonts w:ascii="標楷體" w:eastAsia="標楷體" w:hAnsi="標楷體" w:cs="Times New Roman"/>
                <w:vanish/>
                <w:color w:val="FF0000"/>
                <w:sz w:val="22"/>
              </w:rPr>
            </w:pPr>
            <w:r>
              <w:rPr>
                <w:rFonts w:ascii="標楷體" w:eastAsia="標楷體" w:hAnsi="標楷體" w:cs="Times New Roman" w:hint="eastAsia"/>
                <w:sz w:val="22"/>
              </w:rPr>
              <w:t>本</w:t>
            </w:r>
            <w:r>
              <w:rPr>
                <w:rFonts w:ascii="標楷體" w:eastAsia="標楷體" w:hAnsi="標楷體" w:cs="Times New Roman"/>
                <w:sz w:val="22"/>
              </w:rPr>
              <w:t>院</w:t>
            </w:r>
            <w:r>
              <w:rPr>
                <w:rFonts w:ascii="標楷體" w:eastAsia="標楷體" w:hAnsi="標楷體" w:cs="Times New Roman" w:hint="eastAsia"/>
                <w:sz w:val="22"/>
              </w:rPr>
              <w:t>已列</w:t>
            </w:r>
            <w:r>
              <w:rPr>
                <w:rFonts w:ascii="標楷體" w:eastAsia="標楷體" w:hAnsi="標楷體" w:cs="Times New Roman"/>
                <w:sz w:val="22"/>
              </w:rPr>
              <w:t>於</w:t>
            </w:r>
            <w:r w:rsidRPr="003106BD">
              <w:rPr>
                <w:rFonts w:ascii="標楷體" w:eastAsia="標楷體" w:hAnsi="標楷體" w:cs="Times New Roman" w:hint="eastAsia"/>
                <w:sz w:val="22"/>
              </w:rPr>
              <w:t>112年2月</w:t>
            </w:r>
            <w:r w:rsidR="003A26DB" w:rsidRPr="003106BD">
              <w:rPr>
                <w:rFonts w:ascii="標楷體" w:eastAsia="標楷體" w:hAnsi="標楷體" w:cs="Times New Roman" w:hint="eastAsia"/>
                <w:sz w:val="22"/>
              </w:rPr>
              <w:t>17</w:t>
            </w:r>
            <w:r w:rsidRPr="003106BD">
              <w:rPr>
                <w:rFonts w:ascii="標楷體" w:eastAsia="標楷體" w:hAnsi="標楷體" w:cs="Times New Roman" w:hint="eastAsia"/>
                <w:sz w:val="22"/>
              </w:rPr>
              <w:t>日</w:t>
            </w:r>
            <w:r w:rsidR="003A26DB" w:rsidRPr="009B751D">
              <w:rPr>
                <w:rFonts w:ascii="標楷體" w:eastAsia="標楷體" w:hAnsi="標楷體" w:cs="Times New Roman" w:hint="eastAsia"/>
                <w:sz w:val="22"/>
              </w:rPr>
              <w:t>院長至立法院進行施政方針口頭報告(p11)：「感謝貴院在1月19</w:t>
            </w:r>
            <w:r w:rsidR="00DC134F">
              <w:rPr>
                <w:rFonts w:ascii="標楷體" w:eastAsia="標楷體" w:hAnsi="標楷體" w:cs="Times New Roman" w:hint="eastAsia"/>
                <w:sz w:val="22"/>
              </w:rPr>
              <w:t>日及111</w:t>
            </w:r>
            <w:r w:rsidR="003A26DB" w:rsidRPr="009B751D">
              <w:rPr>
                <w:rFonts w:ascii="標楷體" w:eastAsia="標楷體" w:hAnsi="標楷體" w:cs="Times New Roman" w:hint="eastAsia"/>
                <w:sz w:val="22"/>
              </w:rPr>
              <w:t>年12月30日，分別三讀通過112年度中央政府總預算及前瞻基礎建設計畫第4期特別預算，其中少子女化對策、教育、長照預算也都是史上最高，因為有貴院的大力支持，政府才能將全齡照顧、減輕育兒與長照家庭負擔、促進婚生環境的決心，轉化為實際政策與行動。」</w:t>
            </w:r>
          </w:p>
        </w:tc>
      </w:tr>
      <w:tr w:rsidR="009F1785" w:rsidRPr="002479CF" w14:paraId="57A52C74" w14:textId="77777777" w:rsidTr="00DB4B1E">
        <w:trPr>
          <w:trHeight w:val="356"/>
        </w:trPr>
        <w:tc>
          <w:tcPr>
            <w:tcW w:w="639" w:type="dxa"/>
            <w:tcBorders>
              <w:top w:val="single" w:sz="4" w:space="0" w:color="auto"/>
            </w:tcBorders>
            <w:shd w:val="clear" w:color="auto" w:fill="auto"/>
            <w:tcMar>
              <w:top w:w="57" w:type="dxa"/>
              <w:bottom w:w="57" w:type="dxa"/>
            </w:tcMar>
          </w:tcPr>
          <w:p w14:paraId="1142FF7D"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35A15412" w14:textId="06F4A683" w:rsidR="009F1785"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(十</w:t>
            </w:r>
            <w:r>
              <w:rPr>
                <w:rFonts w:ascii="標楷體" w:eastAsia="標楷體" w:hAnsi="標楷體" w:cs="Times New Roman" w:hint="eastAsia"/>
                <w:sz w:val="16"/>
                <w:szCs w:val="16"/>
              </w:rPr>
              <w:t>八</w:t>
            </w:r>
            <w:r w:rsidRPr="009F1785">
              <w:rPr>
                <w:rFonts w:ascii="標楷體" w:eastAsia="標楷體" w:hAnsi="標楷體" w:cs="Times New Roman" w:hint="eastAsia"/>
                <w:sz w:val="16"/>
                <w:szCs w:val="16"/>
              </w:rPr>
              <w:t>)</w:t>
            </w:r>
          </w:p>
        </w:tc>
        <w:tc>
          <w:tcPr>
            <w:tcW w:w="5168" w:type="dxa"/>
            <w:tcBorders>
              <w:top w:val="single" w:sz="4" w:space="0" w:color="auto"/>
            </w:tcBorders>
            <w:shd w:val="clear" w:color="auto" w:fill="auto"/>
            <w:tcMar>
              <w:top w:w="57" w:type="dxa"/>
              <w:bottom w:w="57" w:type="dxa"/>
            </w:tcMar>
          </w:tcPr>
          <w:p w14:paraId="09230A9D" w14:textId="31B62336" w:rsidR="009F1785" w:rsidRPr="002479CF" w:rsidRDefault="00E374B0" w:rsidP="00E374B0">
            <w:pPr>
              <w:spacing w:line="280" w:lineRule="exact"/>
              <w:ind w:leftChars="5" w:left="12"/>
              <w:jc w:val="both"/>
              <w:rPr>
                <w:rFonts w:ascii="標楷體" w:eastAsia="標楷體" w:hAnsi="標楷體" w:cs="Times New Roman"/>
                <w:sz w:val="22"/>
              </w:rPr>
            </w:pPr>
            <w:r w:rsidRPr="002A7C50">
              <w:rPr>
                <w:rFonts w:ascii="標楷體" w:eastAsia="標楷體" w:hAnsi="標楷體" w:cs="Times New Roman" w:hint="eastAsia"/>
                <w:sz w:val="22"/>
              </w:rPr>
              <w:t>全球各國目前首要之務就是如何對抗通膨，皆為如何穩定物價制定各項策略。然根據行政院主計總處於111年9月公布的最新薪資統計調查指出，111年前7個月消費者物價指數</w:t>
            </w:r>
            <w:r w:rsidR="009211B0">
              <w:rPr>
                <w:rFonts w:ascii="標楷體" w:eastAsia="標楷體" w:hAnsi="標楷體" w:cs="Times New Roman" w:hint="eastAsia"/>
                <w:sz w:val="22"/>
              </w:rPr>
              <w:t>(</w:t>
            </w:r>
            <w:r w:rsidRPr="002A7C50">
              <w:rPr>
                <w:rFonts w:ascii="標楷體" w:eastAsia="標楷體" w:hAnsi="標楷體" w:cs="Times New Roman" w:hint="eastAsia"/>
                <w:sz w:val="22"/>
              </w:rPr>
              <w:t>CPI</w:t>
            </w:r>
            <w:r w:rsidR="009211B0">
              <w:rPr>
                <w:rFonts w:ascii="標楷體" w:eastAsia="標楷體" w:hAnsi="標楷體" w:cs="Times New Roman" w:hint="eastAsia"/>
                <w:sz w:val="22"/>
              </w:rPr>
              <w:t>)</w:t>
            </w:r>
            <w:r w:rsidRPr="002A7C50">
              <w:rPr>
                <w:rFonts w:ascii="標楷體" w:eastAsia="標楷體" w:hAnsi="標楷體" w:cs="Times New Roman" w:hint="eastAsia"/>
                <w:sz w:val="22"/>
              </w:rPr>
              <w:t>平均3.17%，考量通</w:t>
            </w:r>
            <w:r w:rsidRPr="002A7C50">
              <w:rPr>
                <w:rFonts w:ascii="標楷體" w:eastAsia="標楷體" w:hAnsi="標楷體" w:cs="Times New Roman" w:hint="eastAsia"/>
                <w:sz w:val="22"/>
              </w:rPr>
              <w:lastRenderedPageBreak/>
              <w:t>膨因素後，實質經常性薪資年減0.07%，顯示微薄的薪資已經被物價上漲速度給吞噬。美國消費者物價指數持續攀升超出預期，我國111年8月CPI雖從6月3.59%高峰降至2.66%，然前一波上漲的物價卻已降不回來，民眾對於薪資無法調漲、物價居高不下，形同雙重打擊。爰此，行政院既然設置聯合物價稽查小組專案會議，除針對民生物資物價哄抬進行嚴格監控，另應針對大宗物資降稅實施期間將近 1 年，應全面稽查各民生物資是否有隨同物價指數及大宗物資降稅而有調整銷售價格，並於 3 個月內向立法院提出書面報告，如此才能協助減少民眾對於生活的壓力。</w:t>
            </w:r>
          </w:p>
        </w:tc>
        <w:tc>
          <w:tcPr>
            <w:tcW w:w="4394" w:type="dxa"/>
            <w:tcBorders>
              <w:top w:val="single" w:sz="4" w:space="0" w:color="auto"/>
            </w:tcBorders>
            <w:shd w:val="clear" w:color="auto" w:fill="auto"/>
            <w:tcMar>
              <w:top w:w="57" w:type="dxa"/>
              <w:bottom w:w="57" w:type="dxa"/>
            </w:tcMar>
          </w:tcPr>
          <w:p w14:paraId="067005B7" w14:textId="77777777" w:rsidR="009F1785" w:rsidRDefault="00A055E3" w:rsidP="00663710">
            <w:pPr>
              <w:spacing w:line="280" w:lineRule="exact"/>
              <w:ind w:leftChars="15" w:left="36"/>
              <w:jc w:val="both"/>
              <w:rPr>
                <w:rFonts w:ascii="標楷體" w:eastAsia="標楷體" w:hAnsi="標楷體" w:cs="Times New Roman"/>
                <w:sz w:val="22"/>
              </w:rPr>
            </w:pPr>
            <w:r w:rsidRPr="00A055E3">
              <w:rPr>
                <w:rFonts w:ascii="標楷體" w:eastAsia="標楷體" w:hAnsi="標楷體" w:cs="Times New Roman" w:hint="eastAsia"/>
                <w:sz w:val="22"/>
              </w:rPr>
              <w:lastRenderedPageBreak/>
              <w:t>【</w:t>
            </w:r>
            <w:r w:rsidR="002502E4" w:rsidRPr="002502E4">
              <w:rPr>
                <w:rFonts w:ascii="標楷體" w:eastAsia="標楷體" w:hAnsi="標楷體" w:cs="Times New Roman" w:hint="eastAsia"/>
                <w:sz w:val="22"/>
              </w:rPr>
              <w:t>法務部</w:t>
            </w:r>
            <w:r w:rsidRPr="00A055E3">
              <w:rPr>
                <w:rFonts w:ascii="標楷體" w:eastAsia="標楷體" w:hAnsi="標楷體" w:cs="Times New Roman" w:hint="eastAsia"/>
                <w:sz w:val="22"/>
              </w:rPr>
              <w:t>】</w:t>
            </w:r>
          </w:p>
          <w:p w14:paraId="61DFAD2E" w14:textId="02CD986B" w:rsidR="002A7C50" w:rsidRPr="002A7C50" w:rsidRDefault="002A7C50" w:rsidP="002A7C50">
            <w:pPr>
              <w:spacing w:line="280" w:lineRule="exact"/>
              <w:ind w:leftChars="15" w:left="36"/>
              <w:jc w:val="both"/>
              <w:rPr>
                <w:rFonts w:ascii="標楷體" w:eastAsia="標楷體" w:hAnsi="標楷體" w:cs="Times New Roman"/>
                <w:sz w:val="22"/>
              </w:rPr>
            </w:pPr>
            <w:r w:rsidRPr="002A7C50">
              <w:rPr>
                <w:rFonts w:ascii="標楷體" w:eastAsia="標楷體" w:hAnsi="標楷體" w:cs="Times New Roman" w:hint="eastAsia"/>
                <w:sz w:val="22"/>
              </w:rPr>
              <w:t xml:space="preserve">法務部業於112年7月18日以法檢字第11204505080號函送立法院。茲摘述內容如下： </w:t>
            </w:r>
          </w:p>
          <w:p w14:paraId="205AD4DF" w14:textId="3A803769" w:rsidR="002A7C50" w:rsidRPr="009B751D" w:rsidRDefault="002A7C50" w:rsidP="002A7C50">
            <w:pPr>
              <w:spacing w:line="280" w:lineRule="exact"/>
              <w:ind w:leftChars="15" w:left="36"/>
              <w:jc w:val="both"/>
              <w:rPr>
                <w:rFonts w:ascii="標楷體" w:eastAsia="標楷體" w:hAnsi="標楷體" w:cs="Times New Roman"/>
                <w:sz w:val="22"/>
              </w:rPr>
            </w:pPr>
            <w:r w:rsidRPr="002A7C50">
              <w:rPr>
                <w:rFonts w:ascii="標楷體" w:eastAsia="標楷體" w:hAnsi="標楷體" w:cs="Times New Roman" w:hint="eastAsia"/>
                <w:sz w:val="22"/>
              </w:rPr>
              <w:lastRenderedPageBreak/>
              <w:t>法務部經會商相關機關，對於國內是否有業者違法囤積或炒作，哄抬物價等情事，業已會同警調、衛生、農業、消保等相關機關，啟動機制迅速反應，有效聯防全面布署以一同協作平抑物價，針對違反刑罰或違法聯合行為，由檢調、公平交易委員會等快速壓制精準打擊，以期供需穩定平衡管理，維繫國內各項民生物資充裕，確保國人基本生活需求無虞。</w:t>
            </w:r>
          </w:p>
        </w:tc>
      </w:tr>
      <w:tr w:rsidR="0016365E" w:rsidRPr="002479CF" w14:paraId="4E2A1789" w14:textId="77777777" w:rsidTr="00DB4B1E">
        <w:trPr>
          <w:trHeight w:val="404"/>
        </w:trPr>
        <w:tc>
          <w:tcPr>
            <w:tcW w:w="639" w:type="dxa"/>
            <w:shd w:val="clear" w:color="auto" w:fill="auto"/>
            <w:tcMar>
              <w:top w:w="57" w:type="dxa"/>
              <w:bottom w:w="57" w:type="dxa"/>
            </w:tcMar>
          </w:tcPr>
          <w:p w14:paraId="6F3F7B14"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4"/>
                <w:szCs w:val="14"/>
              </w:rPr>
            </w:pPr>
            <w:r w:rsidRPr="009F1785">
              <w:rPr>
                <w:rFonts w:ascii="標楷體" w:eastAsia="標楷體" w:hAnsi="標楷體" w:cs="Times New Roman" w:hint="eastAsia"/>
                <w:sz w:val="14"/>
                <w:szCs w:val="14"/>
              </w:rPr>
              <w:lastRenderedPageBreak/>
              <w:t>通案</w:t>
            </w:r>
          </w:p>
          <w:p w14:paraId="7739B782" w14:textId="1724C9C8" w:rsidR="0016365E" w:rsidRPr="009F1785" w:rsidRDefault="009F1785" w:rsidP="009F1785">
            <w:pPr>
              <w:spacing w:line="280" w:lineRule="exact"/>
              <w:ind w:leftChars="-40" w:left="-96" w:rightChars="-40" w:right="-96"/>
              <w:jc w:val="center"/>
              <w:rPr>
                <w:rFonts w:ascii="標楷體" w:eastAsia="標楷體" w:hAnsi="標楷體" w:cs="Times New Roman"/>
                <w:sz w:val="14"/>
                <w:szCs w:val="14"/>
              </w:rPr>
            </w:pPr>
            <w:r w:rsidRPr="009F1785">
              <w:rPr>
                <w:rFonts w:ascii="標楷體" w:eastAsia="標楷體" w:hAnsi="標楷體" w:cs="Times New Roman" w:hint="eastAsia"/>
                <w:sz w:val="14"/>
                <w:szCs w:val="14"/>
              </w:rPr>
              <w:t>(二</w:t>
            </w:r>
            <w:r w:rsidRPr="009F1785">
              <w:rPr>
                <w:rFonts w:ascii="標楷體" w:eastAsia="標楷體" w:hAnsi="標楷體" w:cs="Times New Roman"/>
                <w:sz w:val="14"/>
                <w:szCs w:val="14"/>
              </w:rPr>
              <w:t>十三</w:t>
            </w:r>
            <w:r w:rsidRPr="009F1785">
              <w:rPr>
                <w:rFonts w:ascii="標楷體" w:eastAsia="標楷體" w:hAnsi="標楷體" w:cs="Times New Roman" w:hint="eastAsia"/>
                <w:sz w:val="14"/>
                <w:szCs w:val="14"/>
              </w:rPr>
              <w:t>)</w:t>
            </w:r>
          </w:p>
        </w:tc>
        <w:tc>
          <w:tcPr>
            <w:tcW w:w="5168" w:type="dxa"/>
            <w:shd w:val="clear" w:color="auto" w:fill="auto"/>
            <w:tcMar>
              <w:top w:w="57" w:type="dxa"/>
              <w:bottom w:w="57" w:type="dxa"/>
            </w:tcMar>
          </w:tcPr>
          <w:p w14:paraId="7C41E9C3" w14:textId="1631D915" w:rsidR="0016365E" w:rsidRPr="002479CF" w:rsidRDefault="00E374B0" w:rsidP="00E374B0">
            <w:pPr>
              <w:spacing w:line="280" w:lineRule="exact"/>
              <w:ind w:leftChars="3" w:left="7"/>
              <w:jc w:val="both"/>
              <w:rPr>
                <w:rFonts w:ascii="標楷體" w:eastAsia="標楷體" w:hAnsi="標楷體" w:cs="Times New Roman"/>
                <w:sz w:val="22"/>
              </w:rPr>
            </w:pPr>
            <w:r w:rsidRPr="00E374B0">
              <w:rPr>
                <w:rFonts w:ascii="標楷體" w:eastAsia="標楷體" w:hAnsi="標楷體" w:cs="Times New Roman" w:hint="eastAsia"/>
                <w:sz w:val="22"/>
              </w:rPr>
              <w:t>憲法賦予立法院有議決法律案、預算案、戒嚴案、大赦案、宣戰案、媾和案、條約案及國家其他重要事項之權。立法院各黨團與行政部門代表經過充分溝通後，對於</w:t>
            </w:r>
            <w:r w:rsidR="003106BD">
              <w:rPr>
                <w:rFonts w:ascii="標楷體" w:eastAsia="標楷體" w:hAnsi="標楷體" w:cs="Times New Roman" w:hint="eastAsia"/>
                <w:sz w:val="22"/>
              </w:rPr>
              <w:t>112</w:t>
            </w:r>
            <w:r w:rsidRPr="00E374B0">
              <w:rPr>
                <w:rFonts w:ascii="標楷體" w:eastAsia="標楷體" w:hAnsi="標楷體" w:cs="Times New Roman" w:hint="eastAsia"/>
                <w:sz w:val="22"/>
              </w:rPr>
              <w:t>年度各機關所編列之預算案達成共識，並完成三讀程序後隨即送請總統公布。然</w:t>
            </w:r>
            <w:r w:rsidR="003106BD">
              <w:rPr>
                <w:rFonts w:ascii="標楷體" w:eastAsia="標楷體" w:hAnsi="標楷體" w:cs="Times New Roman" w:hint="eastAsia"/>
                <w:sz w:val="22"/>
              </w:rPr>
              <w:t>111</w:t>
            </w:r>
            <w:r w:rsidRPr="00E374B0">
              <w:rPr>
                <w:rFonts w:ascii="標楷體" w:eastAsia="標楷體" w:hAnsi="標楷體" w:cs="Times New Roman" w:hint="eastAsia"/>
                <w:sz w:val="22"/>
              </w:rPr>
              <w:t>年度中央政府總預算卻發生衛生福利部要求審計部，將立法院審議通過之審計部預算決議案要求列為密件。此舉已嚴重破壞權力分立及片面更改立法院合議通過之決議。爰要求各行政機關對立法院所通過之非列為機密預算決議，其需函送之相關文件，若認為有改列為密件之必要，應依國家機密保護法及文書處理手冊等相關法規辦理。</w:t>
            </w:r>
          </w:p>
        </w:tc>
        <w:tc>
          <w:tcPr>
            <w:tcW w:w="4394" w:type="dxa"/>
            <w:shd w:val="clear" w:color="auto" w:fill="auto"/>
            <w:tcMar>
              <w:top w:w="57" w:type="dxa"/>
              <w:bottom w:w="57" w:type="dxa"/>
            </w:tcMar>
          </w:tcPr>
          <w:p w14:paraId="28ACA19D" w14:textId="11F16C19" w:rsidR="00453093" w:rsidRPr="00453093" w:rsidRDefault="00453093" w:rsidP="00453093">
            <w:pPr>
              <w:spacing w:line="280" w:lineRule="exact"/>
              <w:ind w:leftChars="3" w:left="7"/>
              <w:jc w:val="both"/>
              <w:rPr>
                <w:rFonts w:ascii="標楷體" w:eastAsia="標楷體" w:hAnsi="標楷體" w:cs="Times New Roman"/>
                <w:sz w:val="22"/>
              </w:rPr>
            </w:pPr>
            <w:r w:rsidRPr="00453093">
              <w:rPr>
                <w:rFonts w:ascii="標楷體" w:eastAsia="標楷體" w:hAnsi="標楷體" w:cs="Times New Roman"/>
                <w:sz w:val="22"/>
              </w:rPr>
              <w:t>【行政院</w:t>
            </w:r>
            <w:r w:rsidR="003106BD">
              <w:rPr>
                <w:rFonts w:ascii="標楷體" w:eastAsia="標楷體" w:hAnsi="標楷體" w:cs="Times New Roman" w:hint="eastAsia"/>
                <w:sz w:val="22"/>
              </w:rPr>
              <w:t>院</w:t>
            </w:r>
            <w:r w:rsidR="003106BD">
              <w:rPr>
                <w:rFonts w:ascii="標楷體" w:eastAsia="標楷體" w:hAnsi="標楷體" w:cs="Times New Roman"/>
                <w:sz w:val="22"/>
              </w:rPr>
              <w:t>本部</w:t>
            </w:r>
            <w:r w:rsidRPr="00453093">
              <w:rPr>
                <w:rFonts w:ascii="標楷體" w:eastAsia="標楷體" w:hAnsi="標楷體" w:cs="Times New Roman"/>
                <w:sz w:val="22"/>
              </w:rPr>
              <w:t>】</w:t>
            </w:r>
          </w:p>
          <w:p w14:paraId="07B1E1A4" w14:textId="2680A6E2" w:rsidR="0016365E" w:rsidRPr="002479CF" w:rsidRDefault="003106BD" w:rsidP="002479CF">
            <w:pPr>
              <w:spacing w:line="280" w:lineRule="exact"/>
              <w:ind w:leftChars="3" w:left="7"/>
              <w:jc w:val="both"/>
              <w:rPr>
                <w:rFonts w:ascii="標楷體" w:eastAsia="標楷體" w:hAnsi="標楷體" w:cs="Times New Roman"/>
                <w:vanish/>
                <w:sz w:val="22"/>
              </w:rPr>
            </w:pPr>
            <w:r w:rsidRPr="003106BD">
              <w:rPr>
                <w:rFonts w:ascii="標楷體" w:eastAsia="標楷體" w:hAnsi="標楷體" w:cs="Times New Roman" w:hint="eastAsia"/>
                <w:sz w:val="22"/>
              </w:rPr>
              <w:t>依決議事項辦理。</w:t>
            </w:r>
          </w:p>
        </w:tc>
      </w:tr>
      <w:tr w:rsidR="0016365E" w:rsidRPr="002479CF" w14:paraId="6C5DFC10" w14:textId="77777777" w:rsidTr="00DB4B1E">
        <w:trPr>
          <w:trHeight w:val="404"/>
        </w:trPr>
        <w:tc>
          <w:tcPr>
            <w:tcW w:w="639" w:type="dxa"/>
            <w:shd w:val="clear" w:color="auto" w:fill="auto"/>
            <w:tcMar>
              <w:top w:w="57" w:type="dxa"/>
              <w:bottom w:w="57" w:type="dxa"/>
            </w:tcMar>
          </w:tcPr>
          <w:p w14:paraId="4DE78892"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4"/>
                <w:szCs w:val="14"/>
              </w:rPr>
            </w:pPr>
            <w:r w:rsidRPr="009F1785">
              <w:rPr>
                <w:rFonts w:ascii="標楷體" w:eastAsia="標楷體" w:hAnsi="標楷體" w:cs="Times New Roman" w:hint="eastAsia"/>
                <w:sz w:val="14"/>
                <w:szCs w:val="14"/>
              </w:rPr>
              <w:t>通案</w:t>
            </w:r>
          </w:p>
          <w:p w14:paraId="3FD5BD22" w14:textId="6EACCF81" w:rsidR="0016365E" w:rsidRPr="009F1785" w:rsidRDefault="009F1785" w:rsidP="009F1785">
            <w:pPr>
              <w:spacing w:line="280" w:lineRule="exact"/>
              <w:ind w:leftChars="-40" w:left="-96" w:rightChars="-40" w:right="-96"/>
              <w:jc w:val="center"/>
              <w:rPr>
                <w:rFonts w:ascii="標楷體" w:eastAsia="標楷體" w:hAnsi="標楷體" w:cs="Times New Roman"/>
                <w:sz w:val="14"/>
                <w:szCs w:val="14"/>
              </w:rPr>
            </w:pPr>
            <w:r w:rsidRPr="009F1785">
              <w:rPr>
                <w:rFonts w:ascii="標楷體" w:eastAsia="標楷體" w:hAnsi="標楷體" w:cs="Times New Roman" w:hint="eastAsia"/>
                <w:sz w:val="14"/>
                <w:szCs w:val="14"/>
              </w:rPr>
              <w:t>(二</w:t>
            </w:r>
            <w:r w:rsidRPr="009F1785">
              <w:rPr>
                <w:rFonts w:ascii="標楷體" w:eastAsia="標楷體" w:hAnsi="標楷體" w:cs="Times New Roman"/>
                <w:sz w:val="14"/>
                <w:szCs w:val="14"/>
              </w:rPr>
              <w:t>十</w:t>
            </w:r>
            <w:r>
              <w:rPr>
                <w:rFonts w:ascii="標楷體" w:eastAsia="標楷體" w:hAnsi="標楷體" w:cs="Times New Roman" w:hint="eastAsia"/>
                <w:sz w:val="14"/>
                <w:szCs w:val="14"/>
              </w:rPr>
              <w:t>四</w:t>
            </w:r>
            <w:r w:rsidRPr="009F1785">
              <w:rPr>
                <w:rFonts w:ascii="標楷體" w:eastAsia="標楷體" w:hAnsi="標楷體" w:cs="Times New Roman" w:hint="eastAsia"/>
                <w:sz w:val="14"/>
                <w:szCs w:val="14"/>
              </w:rPr>
              <w:t>)</w:t>
            </w:r>
          </w:p>
        </w:tc>
        <w:tc>
          <w:tcPr>
            <w:tcW w:w="5168" w:type="dxa"/>
            <w:shd w:val="clear" w:color="auto" w:fill="auto"/>
            <w:tcMar>
              <w:top w:w="57" w:type="dxa"/>
              <w:bottom w:w="57" w:type="dxa"/>
            </w:tcMar>
          </w:tcPr>
          <w:p w14:paraId="05C59D71" w14:textId="6F27F072" w:rsidR="0016365E" w:rsidRPr="002479CF" w:rsidRDefault="00E374B0" w:rsidP="00E374B0">
            <w:pPr>
              <w:spacing w:line="280" w:lineRule="exact"/>
              <w:ind w:leftChars="3" w:left="7"/>
              <w:jc w:val="both"/>
              <w:rPr>
                <w:rFonts w:ascii="標楷體" w:eastAsia="標楷體" w:hAnsi="標楷體" w:cs="Times New Roman"/>
                <w:sz w:val="22"/>
              </w:rPr>
            </w:pPr>
            <w:r w:rsidRPr="00E374B0">
              <w:rPr>
                <w:rFonts w:ascii="標楷體" w:eastAsia="標楷體" w:hAnsi="標楷體" w:cs="Times New Roman" w:hint="eastAsia"/>
                <w:sz w:val="22"/>
              </w:rPr>
              <w:t>查行政院與各部會之單位預算案附屬表中列有「立法院審議中央政府總預算案所提決議、附帶決議及注意辦理事項辦理情形報告表」，說明各單位辦理立法院作成之相關決議、附帶決議及注意辦理事項之結果。惟各單位對於預算凍結解凍案報告之表述方式不一。以</w:t>
            </w:r>
            <w:r w:rsidR="004F66FC">
              <w:rPr>
                <w:rFonts w:ascii="標楷體" w:eastAsia="標楷體" w:hAnsi="標楷體" w:cs="Times New Roman" w:hint="eastAsia"/>
                <w:sz w:val="22"/>
              </w:rPr>
              <w:t>111</w:t>
            </w:r>
            <w:r w:rsidRPr="00E374B0">
              <w:rPr>
                <w:rFonts w:ascii="標楷體" w:eastAsia="標楷體" w:hAnsi="標楷體" w:cs="Times New Roman" w:hint="eastAsia"/>
                <w:sz w:val="22"/>
              </w:rPr>
              <w:t>年度經濟部單位預算為例，僅說明「本案業經立法院○年○月○日台立院議字第○○○號函復准予動支在案」，未提供該報告送立法院之相關資訊，使外界難以更一步查找與瞭解其報告內容、後續辦理結果及審議之過程。為便利立法院工作同仁及民眾查詢相關報告內容，爰要求行政院與各部會於</w:t>
            </w:r>
            <w:r w:rsidR="004F66FC">
              <w:rPr>
                <w:rFonts w:ascii="標楷體" w:eastAsia="標楷體" w:hAnsi="標楷體" w:cs="Times New Roman" w:hint="eastAsia"/>
                <w:sz w:val="22"/>
              </w:rPr>
              <w:t>112</w:t>
            </w:r>
            <w:r w:rsidRPr="00E374B0">
              <w:rPr>
                <w:rFonts w:ascii="標楷體" w:eastAsia="標楷體" w:hAnsi="標楷體" w:cs="Times New Roman" w:hint="eastAsia"/>
                <w:sz w:val="22"/>
              </w:rPr>
              <w:t>年起向立法院所提出之預算案，應於前述決議辦理情形報告表中明載以下事項：1.函請立法院安排報告議程之公文發文日期與發文字號。2.經立法院相關委員會審查通過，決議准予動支之日期。3.經立法院函復在案之公文發文日期與發文字號。</w:t>
            </w:r>
          </w:p>
        </w:tc>
        <w:tc>
          <w:tcPr>
            <w:tcW w:w="4394" w:type="dxa"/>
            <w:shd w:val="clear" w:color="auto" w:fill="auto"/>
            <w:tcMar>
              <w:top w:w="57" w:type="dxa"/>
              <w:bottom w:w="57" w:type="dxa"/>
            </w:tcMar>
          </w:tcPr>
          <w:p w14:paraId="352BC604" w14:textId="7BA8DEB2" w:rsidR="00453093" w:rsidRPr="00453093" w:rsidRDefault="00453093" w:rsidP="00453093">
            <w:pPr>
              <w:spacing w:line="280" w:lineRule="exact"/>
              <w:ind w:leftChars="3" w:left="7"/>
              <w:jc w:val="both"/>
              <w:rPr>
                <w:rFonts w:ascii="標楷體" w:eastAsia="標楷體" w:hAnsi="標楷體" w:cs="Times New Roman"/>
                <w:sz w:val="22"/>
              </w:rPr>
            </w:pPr>
            <w:r w:rsidRPr="00453093">
              <w:rPr>
                <w:rFonts w:ascii="標楷體" w:eastAsia="標楷體" w:hAnsi="標楷體" w:cs="Times New Roman"/>
                <w:sz w:val="22"/>
              </w:rPr>
              <w:t>【行政院</w:t>
            </w:r>
            <w:r w:rsidR="004F66FC">
              <w:rPr>
                <w:rFonts w:ascii="標楷體" w:eastAsia="標楷體" w:hAnsi="標楷體" w:cs="Times New Roman" w:hint="eastAsia"/>
                <w:sz w:val="22"/>
              </w:rPr>
              <w:t>院</w:t>
            </w:r>
            <w:r w:rsidR="004F66FC">
              <w:rPr>
                <w:rFonts w:ascii="標楷體" w:eastAsia="標楷體" w:hAnsi="標楷體" w:cs="Times New Roman"/>
                <w:sz w:val="22"/>
              </w:rPr>
              <w:t>本部</w:t>
            </w:r>
            <w:r w:rsidRPr="00453093">
              <w:rPr>
                <w:rFonts w:ascii="標楷體" w:eastAsia="標楷體" w:hAnsi="標楷體" w:cs="Times New Roman"/>
                <w:sz w:val="22"/>
              </w:rPr>
              <w:t>】</w:t>
            </w:r>
          </w:p>
          <w:p w14:paraId="0935B499" w14:textId="07AC027E" w:rsidR="0016365E" w:rsidRPr="002479CF" w:rsidRDefault="004F66FC" w:rsidP="002479CF">
            <w:pPr>
              <w:spacing w:line="280" w:lineRule="exact"/>
              <w:ind w:leftChars="3" w:left="7"/>
              <w:jc w:val="both"/>
              <w:rPr>
                <w:rFonts w:ascii="標楷體" w:eastAsia="標楷體" w:hAnsi="標楷體" w:cs="Times New Roman"/>
                <w:vanish/>
                <w:sz w:val="22"/>
              </w:rPr>
            </w:pPr>
            <w:r w:rsidRPr="00E62B6C">
              <w:rPr>
                <w:rFonts w:ascii="標楷體" w:eastAsia="標楷體" w:hAnsi="標楷體" w:cs="Times New Roman" w:hint="eastAsia"/>
                <w:sz w:val="22"/>
              </w:rPr>
              <w:t>依決議事項辦理。</w:t>
            </w:r>
          </w:p>
        </w:tc>
      </w:tr>
      <w:tr w:rsidR="0016365E" w:rsidRPr="002479CF" w14:paraId="3FAA3851" w14:textId="77777777" w:rsidTr="00DB4B1E">
        <w:trPr>
          <w:trHeight w:val="404"/>
        </w:trPr>
        <w:tc>
          <w:tcPr>
            <w:tcW w:w="639" w:type="dxa"/>
            <w:shd w:val="clear" w:color="auto" w:fill="auto"/>
            <w:tcMar>
              <w:top w:w="57" w:type="dxa"/>
              <w:bottom w:w="57" w:type="dxa"/>
            </w:tcMar>
          </w:tcPr>
          <w:p w14:paraId="2CD8AE89"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4"/>
                <w:szCs w:val="14"/>
              </w:rPr>
            </w:pPr>
            <w:r w:rsidRPr="009F1785">
              <w:rPr>
                <w:rFonts w:ascii="標楷體" w:eastAsia="標楷體" w:hAnsi="標楷體" w:cs="Times New Roman" w:hint="eastAsia"/>
                <w:sz w:val="14"/>
                <w:szCs w:val="14"/>
              </w:rPr>
              <w:t>通案</w:t>
            </w:r>
          </w:p>
          <w:p w14:paraId="6C9BF1A3" w14:textId="4BE61EAC" w:rsidR="0016365E" w:rsidRPr="009F1785" w:rsidRDefault="009F1785" w:rsidP="009F1785">
            <w:pPr>
              <w:spacing w:line="280" w:lineRule="exact"/>
              <w:ind w:leftChars="-40" w:left="-96" w:rightChars="-40" w:right="-96"/>
              <w:jc w:val="center"/>
              <w:rPr>
                <w:rFonts w:ascii="標楷體" w:eastAsia="標楷體" w:hAnsi="標楷體" w:cs="Times New Roman"/>
                <w:sz w:val="14"/>
                <w:szCs w:val="14"/>
              </w:rPr>
            </w:pPr>
            <w:r w:rsidRPr="009F1785">
              <w:rPr>
                <w:rFonts w:ascii="標楷體" w:eastAsia="標楷體" w:hAnsi="標楷體" w:cs="Times New Roman" w:hint="eastAsia"/>
                <w:sz w:val="14"/>
                <w:szCs w:val="14"/>
              </w:rPr>
              <w:t>(二十</w:t>
            </w:r>
            <w:r>
              <w:rPr>
                <w:rFonts w:ascii="標楷體" w:eastAsia="標楷體" w:hAnsi="標楷體" w:cs="Times New Roman" w:hint="eastAsia"/>
                <w:sz w:val="14"/>
                <w:szCs w:val="14"/>
              </w:rPr>
              <w:t>五</w:t>
            </w:r>
            <w:r w:rsidRPr="009F1785">
              <w:rPr>
                <w:rFonts w:ascii="標楷體" w:eastAsia="標楷體" w:hAnsi="標楷體" w:cs="Times New Roman" w:hint="eastAsia"/>
                <w:sz w:val="14"/>
                <w:szCs w:val="14"/>
              </w:rPr>
              <w:t>)</w:t>
            </w:r>
          </w:p>
        </w:tc>
        <w:tc>
          <w:tcPr>
            <w:tcW w:w="5168" w:type="dxa"/>
            <w:shd w:val="clear" w:color="auto" w:fill="auto"/>
            <w:tcMar>
              <w:top w:w="57" w:type="dxa"/>
              <w:bottom w:w="57" w:type="dxa"/>
            </w:tcMar>
          </w:tcPr>
          <w:p w14:paraId="3591F5EC" w14:textId="2DCBD246" w:rsidR="0016365E" w:rsidRPr="002479CF" w:rsidRDefault="00E374B0" w:rsidP="00E374B0">
            <w:pPr>
              <w:spacing w:line="280" w:lineRule="exact"/>
              <w:ind w:leftChars="3" w:left="7"/>
              <w:jc w:val="both"/>
              <w:rPr>
                <w:rFonts w:ascii="標楷體" w:eastAsia="標楷體" w:hAnsi="標楷體" w:cs="Times New Roman"/>
                <w:sz w:val="22"/>
              </w:rPr>
            </w:pPr>
            <w:r w:rsidRPr="00E374B0">
              <w:rPr>
                <w:rFonts w:ascii="標楷體" w:eastAsia="標楷體" w:hAnsi="標楷體" w:cs="Times New Roman" w:hint="eastAsia"/>
                <w:sz w:val="22"/>
              </w:rPr>
              <w:t>綜觀各行政機關預算書所附「立法院審議中央政府總預算案所提決議、附帶決議及注意辦理事項辦理</w:t>
            </w:r>
            <w:r w:rsidRPr="00E374B0">
              <w:rPr>
                <w:rFonts w:ascii="標楷體" w:eastAsia="標楷體" w:hAnsi="標楷體" w:cs="Times New Roman" w:hint="eastAsia"/>
                <w:sz w:val="22"/>
              </w:rPr>
              <w:lastRenderedPageBreak/>
              <w:t>情形報告表」，針對立法委員或黨團所提預算提案，行政機關</w:t>
            </w:r>
            <w:r w:rsidR="009211B0">
              <w:rPr>
                <w:rFonts w:ascii="標楷體" w:eastAsia="標楷體" w:hAnsi="標楷體" w:cs="Times New Roman" w:hint="eastAsia"/>
                <w:sz w:val="22"/>
              </w:rPr>
              <w:t>(</w:t>
            </w:r>
            <w:r w:rsidRPr="00E374B0">
              <w:rPr>
                <w:rFonts w:ascii="標楷體" w:eastAsia="標楷體" w:hAnsi="標楷體" w:cs="Times New Roman" w:hint="eastAsia"/>
                <w:sz w:val="22"/>
              </w:rPr>
              <w:t>構</w:t>
            </w:r>
            <w:r w:rsidR="009211B0">
              <w:rPr>
                <w:rFonts w:ascii="標楷體" w:eastAsia="標楷體" w:hAnsi="標楷體" w:cs="Times New Roman" w:hint="eastAsia"/>
                <w:sz w:val="22"/>
              </w:rPr>
              <w:t>)</w:t>
            </w:r>
            <w:r w:rsidRPr="00E374B0">
              <w:rPr>
                <w:rFonts w:ascii="標楷體" w:eastAsia="標楷體" w:hAnsi="標楷體" w:cs="Times New Roman" w:hint="eastAsia"/>
                <w:sz w:val="22"/>
              </w:rPr>
              <w:t>擬具書面報告說明時，常僅於辦理情形載明「本案相關書面報告，業於○年○月○日以</w:t>
            </w:r>
            <w:r w:rsidR="009211B0">
              <w:rPr>
                <w:rFonts w:ascii="標楷體" w:eastAsia="標楷體" w:hAnsi="標楷體" w:cs="Times New Roman" w:hint="eastAsia"/>
                <w:sz w:val="22"/>
              </w:rPr>
              <w:t>(</w:t>
            </w:r>
            <w:r w:rsidRPr="00E374B0">
              <w:rPr>
                <w:rFonts w:ascii="標楷體" w:eastAsia="標楷體" w:hAnsi="標楷體" w:cs="Times New Roman" w:hint="eastAsia"/>
                <w:sz w:val="22"/>
              </w:rPr>
              <w:t>發文字號</w:t>
            </w:r>
            <w:r w:rsidR="009211B0">
              <w:rPr>
                <w:rFonts w:ascii="標楷體" w:eastAsia="標楷體" w:hAnsi="標楷體" w:cs="Times New Roman" w:hint="eastAsia"/>
                <w:sz w:val="22"/>
              </w:rPr>
              <w:t>)</w:t>
            </w:r>
            <w:r w:rsidRPr="00E374B0">
              <w:rPr>
                <w:rFonts w:ascii="標楷體" w:eastAsia="標楷體" w:hAnsi="標楷體" w:cs="Times New Roman" w:hint="eastAsia"/>
                <w:sz w:val="22"/>
              </w:rPr>
              <w:t>函送立法院在案」。再從立法院議案系統查詢，相關書面報告之受文者，往往僅有立法院及業務單位，而未包括原提案之立法委員或黨團辦公室，使相關內容不易查找或追蹤。立法院議事處雖負責彙整各行政機關函復之書面報告，並上傳至議案系統，惟承辦人力顯無法即時處理為數眾多之書面報告。爰要求各行政機關自</w:t>
            </w:r>
            <w:r w:rsidR="004F66FC">
              <w:rPr>
                <w:rFonts w:ascii="標楷體" w:eastAsia="標楷體" w:hAnsi="標楷體" w:cs="Times New Roman" w:hint="eastAsia"/>
                <w:sz w:val="22"/>
              </w:rPr>
              <w:t>112</w:t>
            </w:r>
            <w:r w:rsidRPr="00E374B0">
              <w:rPr>
                <w:rFonts w:ascii="標楷體" w:eastAsia="標楷體" w:hAnsi="標楷體" w:cs="Times New Roman" w:hint="eastAsia"/>
                <w:sz w:val="22"/>
              </w:rPr>
              <w:t>年度起，針對審議通過之預算提案、主決議或附帶決議等議案所擬具之書面報告，均應一併函復原提案立法委員或黨團辦公室，不得僅送達立法院議事處及其他業務單位，以落實預算監督機制。</w:t>
            </w:r>
          </w:p>
        </w:tc>
        <w:tc>
          <w:tcPr>
            <w:tcW w:w="4394" w:type="dxa"/>
            <w:shd w:val="clear" w:color="auto" w:fill="auto"/>
            <w:tcMar>
              <w:top w:w="57" w:type="dxa"/>
              <w:bottom w:w="57" w:type="dxa"/>
            </w:tcMar>
          </w:tcPr>
          <w:p w14:paraId="54CD22A5" w14:textId="692BD926" w:rsidR="00453093" w:rsidRPr="00453093" w:rsidRDefault="00453093" w:rsidP="00453093">
            <w:pPr>
              <w:spacing w:line="280" w:lineRule="exact"/>
              <w:ind w:leftChars="3" w:left="7"/>
              <w:jc w:val="both"/>
              <w:rPr>
                <w:rFonts w:ascii="標楷體" w:eastAsia="標楷體" w:hAnsi="標楷體" w:cs="Times New Roman"/>
                <w:sz w:val="22"/>
              </w:rPr>
            </w:pPr>
            <w:r w:rsidRPr="00453093">
              <w:rPr>
                <w:rFonts w:ascii="標楷體" w:eastAsia="標楷體" w:hAnsi="標楷體" w:cs="Times New Roman"/>
                <w:sz w:val="22"/>
              </w:rPr>
              <w:lastRenderedPageBreak/>
              <w:t>【行政院</w:t>
            </w:r>
            <w:r w:rsidR="004F66FC">
              <w:rPr>
                <w:rFonts w:ascii="標楷體" w:eastAsia="標楷體" w:hAnsi="標楷體" w:cs="Times New Roman" w:hint="eastAsia"/>
                <w:sz w:val="22"/>
              </w:rPr>
              <w:t>院</w:t>
            </w:r>
            <w:r w:rsidR="004F66FC">
              <w:rPr>
                <w:rFonts w:ascii="標楷體" w:eastAsia="標楷體" w:hAnsi="標楷體" w:cs="Times New Roman"/>
                <w:sz w:val="22"/>
              </w:rPr>
              <w:t>本部</w:t>
            </w:r>
            <w:r w:rsidRPr="00453093">
              <w:rPr>
                <w:rFonts w:ascii="標楷體" w:eastAsia="標楷體" w:hAnsi="標楷體" w:cs="Times New Roman"/>
                <w:sz w:val="22"/>
              </w:rPr>
              <w:t>】</w:t>
            </w:r>
          </w:p>
          <w:p w14:paraId="3B943461" w14:textId="232AFFEE" w:rsidR="0016365E" w:rsidRPr="002479CF" w:rsidRDefault="004F66FC" w:rsidP="002479CF">
            <w:pPr>
              <w:spacing w:line="280" w:lineRule="exact"/>
              <w:ind w:leftChars="3" w:left="7"/>
              <w:jc w:val="both"/>
              <w:rPr>
                <w:rFonts w:ascii="標楷體" w:eastAsia="標楷體" w:hAnsi="標楷體" w:cs="Times New Roman"/>
                <w:vanish/>
                <w:sz w:val="22"/>
              </w:rPr>
            </w:pPr>
            <w:r w:rsidRPr="004F66FC">
              <w:rPr>
                <w:rFonts w:ascii="標楷體" w:eastAsia="標楷體" w:hAnsi="標楷體" w:cs="Times New Roman" w:hint="eastAsia"/>
                <w:sz w:val="22"/>
              </w:rPr>
              <w:t>依決議事項辦理。</w:t>
            </w:r>
          </w:p>
        </w:tc>
      </w:tr>
      <w:tr w:rsidR="00976FA3" w:rsidRPr="002479CF" w14:paraId="668B533B" w14:textId="77777777" w:rsidTr="00DB4B1E">
        <w:trPr>
          <w:trHeight w:val="404"/>
        </w:trPr>
        <w:tc>
          <w:tcPr>
            <w:tcW w:w="639" w:type="dxa"/>
            <w:shd w:val="clear" w:color="auto" w:fill="auto"/>
            <w:tcMar>
              <w:top w:w="57" w:type="dxa"/>
              <w:bottom w:w="57" w:type="dxa"/>
            </w:tcMar>
          </w:tcPr>
          <w:p w14:paraId="030DAB89" w14:textId="77777777" w:rsidR="00976FA3" w:rsidRPr="00976FA3" w:rsidRDefault="00976FA3" w:rsidP="00976FA3">
            <w:pPr>
              <w:spacing w:line="280" w:lineRule="exact"/>
              <w:ind w:leftChars="-40" w:left="-96" w:rightChars="-40" w:right="-96"/>
              <w:jc w:val="center"/>
              <w:rPr>
                <w:rFonts w:ascii="標楷體" w:eastAsia="標楷體" w:hAnsi="標楷體" w:cs="Times New Roman"/>
                <w:sz w:val="14"/>
                <w:szCs w:val="14"/>
              </w:rPr>
            </w:pPr>
            <w:r w:rsidRPr="00976FA3">
              <w:rPr>
                <w:rFonts w:ascii="標楷體" w:eastAsia="標楷體" w:hAnsi="標楷體" w:cs="Times New Roman" w:hint="eastAsia"/>
                <w:sz w:val="14"/>
                <w:szCs w:val="14"/>
              </w:rPr>
              <w:t>通案</w:t>
            </w:r>
          </w:p>
          <w:p w14:paraId="5D92F4B9" w14:textId="42DB9590" w:rsidR="00976FA3" w:rsidRPr="009F1785" w:rsidRDefault="00976FA3" w:rsidP="00976FA3">
            <w:pPr>
              <w:spacing w:line="280" w:lineRule="exact"/>
              <w:ind w:leftChars="-40" w:left="-96" w:rightChars="-40" w:right="-96"/>
              <w:jc w:val="center"/>
              <w:rPr>
                <w:rFonts w:ascii="標楷體" w:eastAsia="標楷體" w:hAnsi="標楷體" w:cs="Times New Roman"/>
                <w:sz w:val="14"/>
                <w:szCs w:val="14"/>
              </w:rPr>
            </w:pPr>
            <w:r w:rsidRPr="00976FA3">
              <w:rPr>
                <w:rFonts w:ascii="標楷體" w:eastAsia="標楷體" w:hAnsi="標楷體" w:cs="Times New Roman" w:hint="eastAsia"/>
                <w:sz w:val="14"/>
                <w:szCs w:val="14"/>
              </w:rPr>
              <w:t>(</w:t>
            </w:r>
            <w:r>
              <w:rPr>
                <w:rFonts w:ascii="標楷體" w:eastAsia="標楷體" w:hAnsi="標楷體" w:cs="Times New Roman" w:hint="eastAsia"/>
                <w:sz w:val="14"/>
                <w:szCs w:val="14"/>
              </w:rPr>
              <w:t>二十六</w:t>
            </w:r>
            <w:r w:rsidRPr="00976FA3">
              <w:rPr>
                <w:rFonts w:ascii="標楷體" w:eastAsia="標楷體" w:hAnsi="標楷體" w:cs="Times New Roman" w:hint="eastAsia"/>
                <w:sz w:val="14"/>
                <w:szCs w:val="14"/>
              </w:rPr>
              <w:t>)</w:t>
            </w:r>
          </w:p>
        </w:tc>
        <w:tc>
          <w:tcPr>
            <w:tcW w:w="5168" w:type="dxa"/>
            <w:shd w:val="clear" w:color="auto" w:fill="auto"/>
            <w:tcMar>
              <w:top w:w="57" w:type="dxa"/>
              <w:bottom w:w="57" w:type="dxa"/>
            </w:tcMar>
          </w:tcPr>
          <w:p w14:paraId="69C3553D" w14:textId="62227DE7" w:rsidR="00976FA3" w:rsidRPr="00E374B0" w:rsidRDefault="00765D0B" w:rsidP="009E79FF">
            <w:pPr>
              <w:spacing w:line="280" w:lineRule="exact"/>
              <w:ind w:leftChars="3" w:left="7"/>
              <w:jc w:val="both"/>
              <w:rPr>
                <w:rFonts w:ascii="標楷體" w:eastAsia="標楷體" w:hAnsi="標楷體" w:cs="Times New Roman"/>
                <w:sz w:val="22"/>
              </w:rPr>
            </w:pPr>
            <w:r w:rsidRPr="00765D0B">
              <w:rPr>
                <w:rFonts w:ascii="標楷體" w:eastAsia="標楷體" w:hAnsi="標楷體" w:cs="Times New Roman" w:hint="eastAsia"/>
                <w:sz w:val="22"/>
              </w:rPr>
              <w:t>政府資訊公開法第</w:t>
            </w:r>
            <w:r w:rsidR="009E79FF">
              <w:rPr>
                <w:rFonts w:ascii="標楷體" w:eastAsia="標楷體" w:hAnsi="標楷體" w:cs="Times New Roman" w:hint="eastAsia"/>
                <w:sz w:val="22"/>
              </w:rPr>
              <w:t>7</w:t>
            </w:r>
            <w:r w:rsidRPr="00765D0B">
              <w:rPr>
                <w:rFonts w:ascii="標楷體" w:eastAsia="標楷體" w:hAnsi="標楷體" w:cs="Times New Roman" w:hint="eastAsia"/>
                <w:sz w:val="22"/>
              </w:rPr>
              <w:t>條第</w:t>
            </w:r>
            <w:r w:rsidR="009E79FF">
              <w:rPr>
                <w:rFonts w:ascii="標楷體" w:eastAsia="標楷體" w:hAnsi="標楷體" w:cs="Times New Roman" w:hint="eastAsia"/>
                <w:sz w:val="22"/>
              </w:rPr>
              <w:t>1</w:t>
            </w:r>
            <w:r w:rsidRPr="00765D0B">
              <w:rPr>
                <w:rFonts w:ascii="標楷體" w:eastAsia="標楷體" w:hAnsi="標楷體" w:cs="Times New Roman" w:hint="eastAsia"/>
                <w:sz w:val="22"/>
              </w:rPr>
              <w:t>項規定，政府機關除依法限制公開或不予提供者外，應主動公開預算及決算書；行政院</w:t>
            </w:r>
            <w:r w:rsidR="009E79FF">
              <w:rPr>
                <w:rFonts w:ascii="標楷體" w:eastAsia="標楷體" w:hAnsi="標楷體" w:cs="Times New Roman" w:hint="eastAsia"/>
                <w:sz w:val="22"/>
              </w:rPr>
              <w:t>101</w:t>
            </w:r>
            <w:r w:rsidRPr="00765D0B">
              <w:rPr>
                <w:rFonts w:ascii="標楷體" w:eastAsia="標楷體" w:hAnsi="標楷體" w:cs="Times New Roman" w:hint="eastAsia"/>
                <w:sz w:val="22"/>
              </w:rPr>
              <w:t>年</w:t>
            </w:r>
            <w:r w:rsidR="009E79FF">
              <w:rPr>
                <w:rFonts w:ascii="標楷體" w:eastAsia="標楷體" w:hAnsi="標楷體" w:cs="Times New Roman" w:hint="eastAsia"/>
                <w:sz w:val="22"/>
              </w:rPr>
              <w:t>2</w:t>
            </w:r>
            <w:r w:rsidRPr="00765D0B">
              <w:rPr>
                <w:rFonts w:ascii="標楷體" w:eastAsia="標楷體" w:hAnsi="標楷體" w:cs="Times New Roman" w:hint="eastAsia"/>
                <w:sz w:val="22"/>
              </w:rPr>
              <w:t>月</w:t>
            </w:r>
            <w:r w:rsidR="009E79FF">
              <w:rPr>
                <w:rFonts w:ascii="標楷體" w:eastAsia="標楷體" w:hAnsi="標楷體" w:cs="Times New Roman" w:hint="eastAsia"/>
                <w:sz w:val="22"/>
              </w:rPr>
              <w:t>7</w:t>
            </w:r>
            <w:r w:rsidRPr="00765D0B">
              <w:rPr>
                <w:rFonts w:ascii="標楷體" w:eastAsia="標楷體" w:hAnsi="標楷體" w:cs="Times New Roman" w:hint="eastAsia"/>
                <w:sz w:val="22"/>
              </w:rPr>
              <w:t>日院授主預字第</w:t>
            </w:r>
            <w:r w:rsidR="009E79FF">
              <w:rPr>
                <w:rFonts w:ascii="標楷體" w:eastAsia="標楷體" w:hAnsi="標楷體" w:cs="Times New Roman" w:hint="eastAsia"/>
                <w:sz w:val="22"/>
              </w:rPr>
              <w:t>1010100162A</w:t>
            </w:r>
            <w:r w:rsidRPr="00765D0B">
              <w:rPr>
                <w:rFonts w:ascii="標楷體" w:eastAsia="標楷體" w:hAnsi="標楷體" w:cs="Times New Roman" w:hint="eastAsia"/>
                <w:sz w:val="22"/>
              </w:rPr>
              <w:t>號函規定，各機關除機密預算外，應將所有預算及決算書完整資料公布於網站上，以便民眾查閱。中央政府各主管機關均有公開單位預算、決算及主管決算，惟各主管機關主管預算，多數主管機關未公開，致民眾難以知悉主管機關主管預算相關財務資訊情形，爰此，應請行政院要求中央各主管機關應自</w:t>
            </w:r>
            <w:r w:rsidR="009E79FF">
              <w:rPr>
                <w:rFonts w:ascii="標楷體" w:eastAsia="標楷體" w:hAnsi="標楷體" w:cs="Times New Roman" w:hint="eastAsia"/>
                <w:sz w:val="22"/>
              </w:rPr>
              <w:t>113</w:t>
            </w:r>
            <w:r w:rsidRPr="00765D0B">
              <w:rPr>
                <w:rFonts w:ascii="標楷體" w:eastAsia="標楷體" w:hAnsi="標楷體" w:cs="Times New Roman" w:hint="eastAsia"/>
                <w:sz w:val="22"/>
              </w:rPr>
              <w:t>年度起主動公開主管預算。</w:t>
            </w:r>
          </w:p>
        </w:tc>
        <w:tc>
          <w:tcPr>
            <w:tcW w:w="4394" w:type="dxa"/>
            <w:shd w:val="clear" w:color="auto" w:fill="auto"/>
            <w:tcMar>
              <w:top w:w="57" w:type="dxa"/>
              <w:bottom w:w="57" w:type="dxa"/>
            </w:tcMar>
          </w:tcPr>
          <w:p w14:paraId="069F8231" w14:textId="77777777" w:rsidR="009E79FF" w:rsidRPr="009E79FF" w:rsidRDefault="009E79FF" w:rsidP="009E79FF">
            <w:pPr>
              <w:spacing w:line="280" w:lineRule="exact"/>
              <w:ind w:leftChars="3" w:left="7"/>
              <w:jc w:val="both"/>
              <w:rPr>
                <w:rFonts w:ascii="標楷體" w:eastAsia="標楷體" w:hAnsi="標楷體" w:cs="Times New Roman"/>
                <w:sz w:val="22"/>
              </w:rPr>
            </w:pPr>
            <w:r w:rsidRPr="009E79FF">
              <w:rPr>
                <w:rFonts w:ascii="標楷體" w:eastAsia="標楷體" w:hAnsi="標楷體" w:cs="Times New Roman" w:hint="eastAsia"/>
                <w:sz w:val="22"/>
              </w:rPr>
              <w:t>【行政院院本部】</w:t>
            </w:r>
          </w:p>
          <w:p w14:paraId="05AA04EB" w14:textId="30523E62" w:rsidR="00976FA3" w:rsidRPr="00453093" w:rsidRDefault="009E79FF" w:rsidP="009E79FF">
            <w:pPr>
              <w:spacing w:line="280" w:lineRule="exact"/>
              <w:ind w:leftChars="3" w:left="7"/>
              <w:jc w:val="both"/>
              <w:rPr>
                <w:rFonts w:ascii="標楷體" w:eastAsia="標楷體" w:hAnsi="標楷體" w:cs="Times New Roman"/>
                <w:sz w:val="22"/>
              </w:rPr>
            </w:pPr>
            <w:r w:rsidRPr="009E79FF">
              <w:rPr>
                <w:rFonts w:ascii="標楷體" w:eastAsia="標楷體" w:hAnsi="標楷體" w:cs="Times New Roman" w:hint="eastAsia"/>
                <w:sz w:val="22"/>
              </w:rPr>
              <w:t>依決議事項辦理。</w:t>
            </w:r>
          </w:p>
        </w:tc>
      </w:tr>
      <w:tr w:rsidR="0016365E" w:rsidRPr="002479CF" w14:paraId="4FABB4B3" w14:textId="77777777" w:rsidTr="00DB4B1E">
        <w:trPr>
          <w:trHeight w:val="404"/>
        </w:trPr>
        <w:tc>
          <w:tcPr>
            <w:tcW w:w="639" w:type="dxa"/>
            <w:shd w:val="clear" w:color="auto" w:fill="auto"/>
            <w:tcMar>
              <w:top w:w="57" w:type="dxa"/>
              <w:bottom w:w="57" w:type="dxa"/>
            </w:tcMar>
          </w:tcPr>
          <w:p w14:paraId="3741F1A8"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4"/>
                <w:szCs w:val="14"/>
              </w:rPr>
            </w:pPr>
            <w:r w:rsidRPr="009F1785">
              <w:rPr>
                <w:rFonts w:ascii="標楷體" w:eastAsia="標楷體" w:hAnsi="標楷體" w:cs="Times New Roman" w:hint="eastAsia"/>
                <w:sz w:val="14"/>
                <w:szCs w:val="14"/>
              </w:rPr>
              <w:t>通案</w:t>
            </w:r>
          </w:p>
          <w:p w14:paraId="003F556B" w14:textId="71A2FD78" w:rsidR="0016365E" w:rsidRPr="009F1785" w:rsidRDefault="009F1785" w:rsidP="009F1785">
            <w:pPr>
              <w:spacing w:line="280" w:lineRule="exact"/>
              <w:ind w:leftChars="-40" w:left="-96" w:rightChars="-40" w:right="-96"/>
              <w:jc w:val="center"/>
              <w:rPr>
                <w:rFonts w:ascii="標楷體" w:eastAsia="標楷體" w:hAnsi="標楷體" w:cs="Times New Roman"/>
                <w:sz w:val="14"/>
                <w:szCs w:val="14"/>
              </w:rPr>
            </w:pPr>
            <w:r w:rsidRPr="009F1785">
              <w:rPr>
                <w:rFonts w:ascii="標楷體" w:eastAsia="標楷體" w:hAnsi="標楷體" w:cs="Times New Roman" w:hint="eastAsia"/>
                <w:sz w:val="14"/>
                <w:szCs w:val="14"/>
              </w:rPr>
              <w:t>(二十</w:t>
            </w:r>
            <w:r>
              <w:rPr>
                <w:rFonts w:ascii="標楷體" w:eastAsia="標楷體" w:hAnsi="標楷體" w:cs="Times New Roman" w:hint="eastAsia"/>
                <w:sz w:val="14"/>
                <w:szCs w:val="14"/>
              </w:rPr>
              <w:t>七</w:t>
            </w:r>
            <w:r w:rsidRPr="009F1785">
              <w:rPr>
                <w:rFonts w:ascii="標楷體" w:eastAsia="標楷體" w:hAnsi="標楷體" w:cs="Times New Roman" w:hint="eastAsia"/>
                <w:sz w:val="14"/>
                <w:szCs w:val="14"/>
              </w:rPr>
              <w:t>)</w:t>
            </w:r>
          </w:p>
        </w:tc>
        <w:tc>
          <w:tcPr>
            <w:tcW w:w="5168" w:type="dxa"/>
            <w:shd w:val="clear" w:color="auto" w:fill="auto"/>
            <w:tcMar>
              <w:top w:w="57" w:type="dxa"/>
              <w:bottom w:w="57" w:type="dxa"/>
            </w:tcMar>
          </w:tcPr>
          <w:p w14:paraId="18BCA31E" w14:textId="0465BE93" w:rsidR="00DD5779" w:rsidRPr="002479CF" w:rsidRDefault="00DD5779" w:rsidP="00DD5779">
            <w:pPr>
              <w:spacing w:line="280" w:lineRule="exact"/>
              <w:ind w:leftChars="3" w:left="7"/>
              <w:jc w:val="both"/>
              <w:rPr>
                <w:rFonts w:ascii="標楷體" w:eastAsia="標楷體" w:hAnsi="標楷體" w:cs="Times New Roman"/>
                <w:sz w:val="22"/>
              </w:rPr>
            </w:pPr>
            <w:r w:rsidRPr="00DD5779">
              <w:rPr>
                <w:rFonts w:ascii="標楷體" w:eastAsia="標楷體" w:hAnsi="標楷體" w:cs="Times New Roman" w:hint="eastAsia"/>
                <w:sz w:val="22"/>
              </w:rPr>
              <w:t>各級政府機關</w:t>
            </w:r>
            <w:r w:rsidR="009211B0">
              <w:rPr>
                <w:rFonts w:ascii="標楷體" w:eastAsia="標楷體" w:hAnsi="標楷體" w:cs="Times New Roman" w:hint="eastAsia"/>
                <w:sz w:val="22"/>
              </w:rPr>
              <w:t>(</w:t>
            </w:r>
            <w:r w:rsidRPr="00DD5779">
              <w:rPr>
                <w:rFonts w:ascii="標楷體" w:eastAsia="標楷體" w:hAnsi="標楷體" w:cs="Times New Roman" w:hint="eastAsia"/>
                <w:sz w:val="22"/>
              </w:rPr>
              <w:t>構</w:t>
            </w:r>
            <w:r w:rsidR="009211B0">
              <w:rPr>
                <w:rFonts w:ascii="標楷體" w:eastAsia="標楷體" w:hAnsi="標楷體" w:cs="Times New Roman" w:hint="eastAsia"/>
                <w:sz w:val="22"/>
              </w:rPr>
              <w:t>)</w:t>
            </w:r>
            <w:r w:rsidRPr="00DD5779">
              <w:rPr>
                <w:rFonts w:ascii="標楷體" w:eastAsia="標楷體" w:hAnsi="標楷體" w:cs="Times New Roman" w:hint="eastAsia"/>
                <w:sz w:val="22"/>
              </w:rPr>
              <w:t>基於公益目的辦理勸募活動，無論係主動發起或被動接受捐贈，均應依公益勸募條例第</w:t>
            </w:r>
            <w:r>
              <w:rPr>
                <w:rFonts w:ascii="標楷體" w:eastAsia="標楷體" w:hAnsi="標楷體" w:cs="Times New Roman" w:hint="eastAsia"/>
                <w:sz w:val="22"/>
              </w:rPr>
              <w:t>5條2</w:t>
            </w:r>
            <w:r w:rsidRPr="00DD5779">
              <w:rPr>
                <w:rFonts w:ascii="標楷體" w:eastAsia="標楷體" w:hAnsi="標楷體" w:cs="Times New Roman" w:hint="eastAsia"/>
                <w:sz w:val="22"/>
              </w:rPr>
              <w:t>項規定辦理，及依同條例第</w:t>
            </w:r>
            <w:r>
              <w:rPr>
                <w:rFonts w:ascii="標楷體" w:eastAsia="標楷體" w:hAnsi="標楷體" w:cs="Times New Roman" w:hint="eastAsia"/>
                <w:sz w:val="22"/>
              </w:rPr>
              <w:t>6</w:t>
            </w:r>
            <w:r w:rsidRPr="00DD5779">
              <w:rPr>
                <w:rFonts w:ascii="標楷體" w:eastAsia="標楷體" w:hAnsi="標楷體" w:cs="Times New Roman" w:hint="eastAsia"/>
                <w:sz w:val="22"/>
              </w:rPr>
              <w:t>條第</w:t>
            </w:r>
            <w:r>
              <w:rPr>
                <w:rFonts w:ascii="標楷體" w:eastAsia="標楷體" w:hAnsi="標楷體" w:cs="Times New Roman" w:hint="eastAsia"/>
                <w:sz w:val="22"/>
              </w:rPr>
              <w:t>1</w:t>
            </w:r>
            <w:r w:rsidRPr="00DD5779">
              <w:rPr>
                <w:rFonts w:ascii="標楷體" w:eastAsia="標楷體" w:hAnsi="標楷體" w:cs="Times New Roman" w:hint="eastAsia"/>
                <w:sz w:val="22"/>
              </w:rPr>
              <w:t>項及第</w:t>
            </w:r>
            <w:r w:rsidR="004F66FC">
              <w:rPr>
                <w:rFonts w:ascii="標楷體" w:eastAsia="標楷體" w:hAnsi="標楷體" w:cs="Times New Roman" w:hint="eastAsia"/>
                <w:sz w:val="22"/>
              </w:rPr>
              <w:t>2</w:t>
            </w:r>
            <w:r w:rsidRPr="00DD5779">
              <w:rPr>
                <w:rFonts w:ascii="標楷體" w:eastAsia="標楷體" w:hAnsi="標楷體" w:cs="Times New Roman" w:hint="eastAsia"/>
                <w:sz w:val="22"/>
              </w:rPr>
              <w:t>項規定開立收據、定期辦理公開徵信、依指定用途使用及於年度終了後</w:t>
            </w:r>
            <w:r>
              <w:rPr>
                <w:rFonts w:ascii="標楷體" w:eastAsia="標楷體" w:hAnsi="標楷體" w:cs="Times New Roman" w:hint="eastAsia"/>
                <w:sz w:val="22"/>
              </w:rPr>
              <w:t>2</w:t>
            </w:r>
            <w:r w:rsidRPr="00DD5779">
              <w:rPr>
                <w:rFonts w:ascii="標楷體" w:eastAsia="標楷體" w:hAnsi="標楷體" w:cs="Times New Roman" w:hint="eastAsia"/>
                <w:sz w:val="22"/>
              </w:rPr>
              <w:t>個月內將辦理情形函報上級機關備查。企業獲政府補助及政府輔助之會計處理及揭露係依企業會計準則公報第</w:t>
            </w:r>
            <w:r w:rsidR="004F66FC">
              <w:rPr>
                <w:rFonts w:ascii="標楷體" w:eastAsia="標楷體" w:hAnsi="標楷體" w:cs="Times New Roman" w:hint="eastAsia"/>
                <w:sz w:val="22"/>
              </w:rPr>
              <w:t>21</w:t>
            </w:r>
            <w:r w:rsidRPr="00DD5779">
              <w:rPr>
                <w:rFonts w:ascii="標楷體" w:eastAsia="標楷體" w:hAnsi="標楷體" w:cs="Times New Roman" w:hint="eastAsia"/>
                <w:sz w:val="22"/>
              </w:rPr>
              <w:t>條規定辦理；有鑑於各機關以貨幣性資產補捐助民間團體或企業依中央政府普通公務單位會計制度之一致規定及政府會計準則公報處理，惟政府各機關以非貨幣性資產性質等服務輔助民間團體或企業之會計處理及揭露並無相關規定，以資依循辦理；為使政府各機關以非貨幣性資產性質等服務輔助民間團體或企業之會計業務處理更臻妥適，以達成充分揭露之目的，俾利國人能明白政府各機關輔助企業屬於非貨幣性資產性質等服務的真貌，要求行政院應於</w:t>
            </w:r>
            <w:r>
              <w:rPr>
                <w:rFonts w:ascii="標楷體" w:eastAsia="標楷體" w:hAnsi="標楷體" w:cs="Times New Roman" w:hint="eastAsia"/>
                <w:sz w:val="22"/>
              </w:rPr>
              <w:t>3</w:t>
            </w:r>
            <w:r w:rsidRPr="00DD5779">
              <w:rPr>
                <w:rFonts w:ascii="標楷體" w:eastAsia="標楷體" w:hAnsi="標楷體" w:cs="Times New Roman" w:hint="eastAsia"/>
                <w:sz w:val="22"/>
              </w:rPr>
              <w:t>個月內研議訂定各機關以非貨幣性資產補助民間團體或企業之會計業務處理相關規定之可行性。</w:t>
            </w:r>
          </w:p>
        </w:tc>
        <w:tc>
          <w:tcPr>
            <w:tcW w:w="4394" w:type="dxa"/>
            <w:shd w:val="clear" w:color="auto" w:fill="auto"/>
            <w:tcMar>
              <w:top w:w="57" w:type="dxa"/>
              <w:bottom w:w="57" w:type="dxa"/>
            </w:tcMar>
          </w:tcPr>
          <w:p w14:paraId="38ACA292" w14:textId="77777777" w:rsidR="00453093" w:rsidRPr="00453093" w:rsidRDefault="00453093" w:rsidP="00453093">
            <w:pPr>
              <w:spacing w:line="280" w:lineRule="exact"/>
              <w:ind w:leftChars="3" w:left="7"/>
              <w:jc w:val="both"/>
              <w:rPr>
                <w:rFonts w:ascii="標楷體" w:eastAsia="標楷體" w:hAnsi="標楷體" w:cs="Times New Roman"/>
                <w:sz w:val="22"/>
              </w:rPr>
            </w:pPr>
            <w:r w:rsidRPr="00453093">
              <w:rPr>
                <w:rFonts w:ascii="標楷體" w:eastAsia="標楷體" w:hAnsi="標楷體" w:cs="Times New Roman"/>
                <w:sz w:val="22"/>
              </w:rPr>
              <w:t>【行政院主計總處】</w:t>
            </w:r>
          </w:p>
          <w:p w14:paraId="209A7601" w14:textId="77777777" w:rsidR="00663710" w:rsidRPr="00663710" w:rsidRDefault="00663710" w:rsidP="00663710">
            <w:pPr>
              <w:spacing w:line="280" w:lineRule="exact"/>
              <w:ind w:leftChars="3" w:left="447" w:hangingChars="200" w:hanging="440"/>
              <w:jc w:val="both"/>
              <w:rPr>
                <w:rFonts w:ascii="標楷體" w:eastAsia="標楷體" w:hAnsi="標楷體" w:cs="Times New Roman"/>
                <w:sz w:val="22"/>
              </w:rPr>
            </w:pPr>
            <w:r w:rsidRPr="00663710">
              <w:rPr>
                <w:rFonts w:ascii="標楷體" w:eastAsia="標楷體" w:hAnsi="標楷體" w:cs="Times New Roman" w:hint="eastAsia"/>
                <w:sz w:val="22"/>
              </w:rPr>
              <w:t>一、有關政府各機關基於公益目的辦理勸募一節：依公益勸募條例第5條及第6條規定略以，各級政府機關(構)除遇重大災害或國際救援外，不得發起勸募；上開勸募之辦理，應開立收據、定期辦理公開徵信、依指定之用途使用等。查政府機關就前述勸募所獲款項，並無明定其會計處理方式，主要係以代收代付方式列帳；而代收款之會計處理方式，則於普通公務單位會計制度之一致規定(下稱普會制度)中已列有完整分錄釋例可資遵循。</w:t>
            </w:r>
          </w:p>
          <w:p w14:paraId="60ADD549" w14:textId="77777777" w:rsidR="00663710" w:rsidRPr="00663710" w:rsidRDefault="00663710" w:rsidP="00663710">
            <w:pPr>
              <w:spacing w:line="280" w:lineRule="exact"/>
              <w:ind w:leftChars="3" w:left="447" w:hangingChars="200" w:hanging="440"/>
              <w:jc w:val="both"/>
              <w:rPr>
                <w:rFonts w:ascii="標楷體" w:eastAsia="標楷體" w:hAnsi="標楷體" w:cs="Times New Roman"/>
                <w:sz w:val="22"/>
              </w:rPr>
            </w:pPr>
            <w:r w:rsidRPr="00663710">
              <w:rPr>
                <w:rFonts w:ascii="標楷體" w:eastAsia="標楷體" w:hAnsi="標楷體" w:cs="Times New Roman" w:hint="eastAsia"/>
                <w:sz w:val="22"/>
              </w:rPr>
              <w:t xml:space="preserve">二、有關政府各機關以非貨幣性資產性質等服務輔助民間團體或企業之會計處理及揭露一節：  </w:t>
            </w:r>
          </w:p>
          <w:p w14:paraId="07DC31F5" w14:textId="77777777" w:rsidR="00663710" w:rsidRPr="00663710" w:rsidRDefault="00663710" w:rsidP="00663710">
            <w:pPr>
              <w:spacing w:line="280" w:lineRule="exact"/>
              <w:ind w:leftChars="3" w:left="447" w:hangingChars="200" w:hanging="440"/>
              <w:jc w:val="both"/>
              <w:rPr>
                <w:rFonts w:ascii="標楷體" w:eastAsia="標楷體" w:hAnsi="標楷體" w:cs="Times New Roman"/>
                <w:sz w:val="22"/>
              </w:rPr>
            </w:pPr>
            <w:r w:rsidRPr="00663710">
              <w:rPr>
                <w:rFonts w:ascii="標楷體" w:eastAsia="標楷體" w:hAnsi="標楷體" w:cs="Times New Roman" w:hint="eastAsia"/>
                <w:sz w:val="22"/>
              </w:rPr>
              <w:t>(一)有關非貨幣性資產，查現行政府會計準則公報與普會制度均無相關用語，至企業會計準則公報第21號「政府補助及</w:t>
            </w:r>
            <w:r w:rsidRPr="00663710">
              <w:rPr>
                <w:rFonts w:ascii="標楷體" w:eastAsia="標楷體" w:hAnsi="標楷體" w:cs="Times New Roman" w:hint="eastAsia"/>
                <w:sz w:val="22"/>
              </w:rPr>
              <w:lastRenderedPageBreak/>
              <w:t>政府輔助」僅於第9條以土地為例，說明企業接受政府以移轉非貨幣性資產方式進行補助之會計處理，但並無針對該名詞明確定義。實務上，政府各機關如以土地等屬非貨幣性資產補助民間團體或企業，可按政府</w:t>
            </w:r>
            <w:r w:rsidRPr="00663710">
              <w:rPr>
                <w:rFonts w:ascii="標楷體" w:eastAsia="標楷體" w:hAnsi="標楷體" w:cs="Times New Roman"/>
                <w:sz w:val="22"/>
              </w:rPr>
              <w:t>會計</w:t>
            </w:r>
            <w:r w:rsidRPr="00663710">
              <w:rPr>
                <w:rFonts w:ascii="標楷體" w:eastAsia="標楷體" w:hAnsi="標楷體" w:cs="Times New Roman" w:hint="eastAsia"/>
                <w:sz w:val="22"/>
              </w:rPr>
              <w:t>準則公報第4號「政府固定資產之會計處理」第13段有關固定資產贈與之規定，依其贈與性質，沖減其帳面金額並列為支出。</w:t>
            </w:r>
          </w:p>
          <w:p w14:paraId="25752EB7" w14:textId="77777777" w:rsidR="00663710" w:rsidRPr="00663710" w:rsidRDefault="00663710" w:rsidP="00663710">
            <w:pPr>
              <w:spacing w:line="280" w:lineRule="exact"/>
              <w:ind w:leftChars="3" w:left="447" w:hangingChars="200" w:hanging="440"/>
              <w:jc w:val="both"/>
              <w:rPr>
                <w:rFonts w:ascii="標楷體" w:eastAsia="標楷體" w:hAnsi="標楷體" w:cs="Times New Roman"/>
                <w:sz w:val="22"/>
              </w:rPr>
            </w:pPr>
            <w:r w:rsidRPr="00663710">
              <w:rPr>
                <w:rFonts w:ascii="標楷體" w:eastAsia="標楷體" w:hAnsi="標楷體" w:cs="Times New Roman" w:hint="eastAsia"/>
                <w:sz w:val="22"/>
              </w:rPr>
              <w:t>(二)至各機關以服務補助民間團體或企業，若其金額能可靠衡量，按政府</w:t>
            </w:r>
            <w:r w:rsidRPr="00663710">
              <w:rPr>
                <w:rFonts w:ascii="標楷體" w:eastAsia="標楷體" w:hAnsi="標楷體" w:cs="Times New Roman"/>
                <w:sz w:val="22"/>
              </w:rPr>
              <w:t>會計</w:t>
            </w:r>
            <w:r w:rsidRPr="00663710">
              <w:rPr>
                <w:rFonts w:ascii="標楷體" w:eastAsia="標楷體" w:hAnsi="標楷體" w:cs="Times New Roman" w:hint="eastAsia"/>
                <w:sz w:val="22"/>
              </w:rPr>
              <w:t>準則公報第3號「政府支出認列之會計處理」第7段有關政府對民間團體、個人補(捐)助之規定，認列為支出；若無法可靠衡量，則按政府會計觀念公報第3號「政府會計資訊之表達與揭露」第5段，就其具重大攸關性部分，揭露於政府會計報告。</w:t>
            </w:r>
          </w:p>
          <w:p w14:paraId="17CA870D" w14:textId="1B8DEA7D" w:rsidR="0016365E" w:rsidRPr="002479CF" w:rsidRDefault="00663710" w:rsidP="00663710">
            <w:pPr>
              <w:spacing w:line="280" w:lineRule="exact"/>
              <w:ind w:leftChars="3" w:left="447" w:hangingChars="200" w:hanging="440"/>
              <w:jc w:val="both"/>
              <w:rPr>
                <w:rFonts w:ascii="標楷體" w:eastAsia="標楷體" w:hAnsi="標楷體" w:cs="Times New Roman"/>
                <w:vanish/>
                <w:sz w:val="22"/>
              </w:rPr>
            </w:pPr>
            <w:r w:rsidRPr="00663710">
              <w:rPr>
                <w:rFonts w:ascii="標楷體" w:eastAsia="標楷體" w:hAnsi="標楷體" w:cs="Times New Roman" w:hint="eastAsia"/>
                <w:sz w:val="22"/>
              </w:rPr>
              <w:t>三、綜上，經</w:t>
            </w:r>
            <w:r w:rsidRPr="00663710">
              <w:rPr>
                <w:rFonts w:ascii="標楷體" w:eastAsia="標楷體" w:hAnsi="標楷體" w:cs="Times New Roman"/>
                <w:sz w:val="22"/>
              </w:rPr>
              <w:t>衡酌</w:t>
            </w:r>
            <w:r w:rsidRPr="00663710">
              <w:rPr>
                <w:rFonts w:ascii="標楷體" w:eastAsia="標楷體" w:hAnsi="標楷體" w:cs="Times New Roman" w:hint="eastAsia"/>
                <w:sz w:val="22"/>
              </w:rPr>
              <w:t>有關政府各機關以非貨幣性資產性質等服務輔助民間團體或企業，其會計之處理於現行政府會計規制中已有相關規範，尚不因未納入非貨幣性資產之用語而有執行上之疑義，惟</w:t>
            </w:r>
            <w:r w:rsidRPr="00663710">
              <w:rPr>
                <w:rFonts w:ascii="標楷體" w:eastAsia="標楷體" w:hAnsi="標楷體" w:cs="Times New Roman"/>
                <w:sz w:val="22"/>
              </w:rPr>
              <w:t>因規定分散於不同政府會計準則公報，經研議</w:t>
            </w:r>
            <w:r w:rsidRPr="00663710">
              <w:rPr>
                <w:rFonts w:ascii="標楷體" w:eastAsia="標楷體" w:hAnsi="標楷體" w:cs="Times New Roman" w:hint="eastAsia"/>
                <w:sz w:val="22"/>
              </w:rPr>
              <w:t>，</w:t>
            </w:r>
            <w:r w:rsidRPr="00663710">
              <w:rPr>
                <w:rFonts w:ascii="標楷體" w:eastAsia="標楷體" w:hAnsi="標楷體" w:cs="Times New Roman"/>
                <w:sz w:val="22"/>
              </w:rPr>
              <w:t>將訂定分</w:t>
            </w:r>
            <w:r w:rsidRPr="00663710">
              <w:rPr>
                <w:rFonts w:ascii="標楷體" w:eastAsia="標楷體" w:hAnsi="標楷體" w:cs="Times New Roman" w:hint="eastAsia"/>
                <w:sz w:val="22"/>
              </w:rPr>
              <w:t>錄釋例</w:t>
            </w:r>
            <w:r w:rsidRPr="00663710">
              <w:rPr>
                <w:rFonts w:ascii="標楷體" w:eastAsia="標楷體" w:hAnsi="標楷體" w:cs="Times New Roman"/>
                <w:sz w:val="22"/>
              </w:rPr>
              <w:t>，</w:t>
            </w:r>
            <w:r w:rsidRPr="00663710">
              <w:rPr>
                <w:rFonts w:ascii="標楷體" w:eastAsia="標楷體" w:hAnsi="標楷體" w:cs="Times New Roman" w:hint="eastAsia"/>
                <w:sz w:val="22"/>
              </w:rPr>
              <w:t>俾</w:t>
            </w:r>
            <w:r w:rsidRPr="00663710">
              <w:rPr>
                <w:rFonts w:ascii="標楷體" w:eastAsia="標楷體" w:hAnsi="標楷體" w:cs="Times New Roman"/>
                <w:sz w:val="22"/>
              </w:rPr>
              <w:t>利各機關遵循</w:t>
            </w:r>
            <w:r w:rsidRPr="00663710">
              <w:rPr>
                <w:rFonts w:ascii="標楷體" w:eastAsia="標楷體" w:hAnsi="標楷體" w:cs="Times New Roman" w:hint="eastAsia"/>
                <w:sz w:val="22"/>
              </w:rPr>
              <w:t>。</w:t>
            </w:r>
          </w:p>
        </w:tc>
      </w:tr>
      <w:tr w:rsidR="00571F9B" w:rsidRPr="002479CF" w14:paraId="3FFD6F63" w14:textId="77777777" w:rsidTr="00DB4B1E">
        <w:trPr>
          <w:trHeight w:val="404"/>
        </w:trPr>
        <w:tc>
          <w:tcPr>
            <w:tcW w:w="639" w:type="dxa"/>
            <w:shd w:val="clear" w:color="auto" w:fill="auto"/>
            <w:tcMar>
              <w:top w:w="57" w:type="dxa"/>
              <w:bottom w:w="57" w:type="dxa"/>
            </w:tcMar>
          </w:tcPr>
          <w:p w14:paraId="0EC7FE55" w14:textId="77777777" w:rsidR="002479CF" w:rsidRPr="009F1785" w:rsidRDefault="00571F9B" w:rsidP="002479CF">
            <w:pPr>
              <w:spacing w:line="280" w:lineRule="exact"/>
              <w:ind w:leftChars="-40" w:left="-96" w:rightChars="-40" w:right="-96"/>
              <w:jc w:val="center"/>
              <w:rPr>
                <w:rFonts w:ascii="標楷體" w:eastAsia="標楷體" w:hAnsi="標楷體" w:cs="Times New Roman"/>
                <w:sz w:val="14"/>
                <w:szCs w:val="14"/>
              </w:rPr>
            </w:pPr>
            <w:r w:rsidRPr="009F1785">
              <w:rPr>
                <w:rFonts w:ascii="標楷體" w:eastAsia="標楷體" w:hAnsi="標楷體" w:cs="Times New Roman"/>
                <w:sz w:val="14"/>
                <w:szCs w:val="14"/>
              </w:rPr>
              <w:lastRenderedPageBreak/>
              <w:t>通案</w:t>
            </w:r>
          </w:p>
          <w:p w14:paraId="649E7346" w14:textId="288EF133" w:rsidR="00571F9B" w:rsidRPr="009F1785" w:rsidRDefault="00571F9B" w:rsidP="002479CF">
            <w:pPr>
              <w:spacing w:line="280" w:lineRule="exact"/>
              <w:ind w:leftChars="-40" w:left="-96" w:rightChars="-40" w:right="-96"/>
              <w:jc w:val="center"/>
              <w:rPr>
                <w:rFonts w:ascii="標楷體" w:eastAsia="標楷體" w:hAnsi="標楷體" w:cs="Times New Roman"/>
                <w:sz w:val="14"/>
                <w:szCs w:val="14"/>
              </w:rPr>
            </w:pPr>
            <w:r w:rsidRPr="009F1785">
              <w:rPr>
                <w:rFonts w:ascii="標楷體" w:eastAsia="標楷體" w:hAnsi="標楷體" w:cs="Times New Roman"/>
                <w:sz w:val="14"/>
                <w:szCs w:val="14"/>
              </w:rPr>
              <w:t>(</w:t>
            </w:r>
            <w:r w:rsidR="002479CF" w:rsidRPr="009F1785">
              <w:rPr>
                <w:rFonts w:ascii="標楷體" w:eastAsia="標楷體" w:hAnsi="標楷體" w:cs="Times New Roman" w:hint="eastAsia"/>
                <w:sz w:val="14"/>
                <w:szCs w:val="14"/>
              </w:rPr>
              <w:t>二十</w:t>
            </w:r>
            <w:r w:rsidR="002479CF" w:rsidRPr="009F1785">
              <w:rPr>
                <w:rFonts w:ascii="標楷體" w:eastAsia="標楷體" w:hAnsi="標楷體" w:cs="Times New Roman"/>
                <w:sz w:val="14"/>
                <w:szCs w:val="14"/>
              </w:rPr>
              <w:t>九</w:t>
            </w:r>
            <w:r w:rsidRPr="009F1785">
              <w:rPr>
                <w:rFonts w:ascii="標楷體" w:eastAsia="標楷體" w:hAnsi="標楷體" w:cs="Times New Roman"/>
                <w:sz w:val="14"/>
                <w:szCs w:val="14"/>
              </w:rPr>
              <w:t>)</w:t>
            </w:r>
          </w:p>
        </w:tc>
        <w:tc>
          <w:tcPr>
            <w:tcW w:w="5168" w:type="dxa"/>
            <w:shd w:val="clear" w:color="auto" w:fill="auto"/>
            <w:tcMar>
              <w:top w:w="57" w:type="dxa"/>
              <w:bottom w:w="57" w:type="dxa"/>
            </w:tcMar>
          </w:tcPr>
          <w:p w14:paraId="2DB92C6E" w14:textId="0A175873" w:rsidR="00571F9B" w:rsidRPr="002479CF" w:rsidRDefault="002479CF" w:rsidP="000C1FE8">
            <w:pPr>
              <w:spacing w:line="280" w:lineRule="exact"/>
              <w:ind w:leftChars="3" w:left="7"/>
              <w:jc w:val="both"/>
              <w:rPr>
                <w:rFonts w:ascii="標楷體" w:eastAsia="標楷體" w:hAnsi="標楷體" w:cs="Times New Roman"/>
                <w:sz w:val="22"/>
              </w:rPr>
            </w:pPr>
            <w:r w:rsidRPr="00B14AB0">
              <w:rPr>
                <w:rFonts w:ascii="標楷體" w:eastAsia="標楷體" w:hAnsi="標楷體" w:cs="Times New Roman" w:hint="eastAsia"/>
                <w:sz w:val="22"/>
              </w:rPr>
              <w:t>鑑於虛擬貨幣衍生眾多問題，造成許多詐騙案件，政府不應漠視，爰請行政院儘速硏議虛擬貨幣之定性，並指定主管機關與納管機制，於</w:t>
            </w:r>
            <w:r w:rsidRPr="00B14AB0">
              <w:rPr>
                <w:rFonts w:ascii="標楷體" w:eastAsia="標楷體" w:hAnsi="標楷體" w:cs="Times New Roman"/>
                <w:sz w:val="22"/>
              </w:rPr>
              <w:t>3</w:t>
            </w:r>
            <w:r w:rsidRPr="00B14AB0">
              <w:rPr>
                <w:rFonts w:ascii="標楷體" w:eastAsia="標楷體" w:hAnsi="標楷體" w:cs="Times New Roman" w:hint="eastAsia"/>
                <w:sz w:val="22"/>
              </w:rPr>
              <w:t>個月內向立法院提出專案報告。</w:t>
            </w:r>
          </w:p>
        </w:tc>
        <w:tc>
          <w:tcPr>
            <w:tcW w:w="4394" w:type="dxa"/>
            <w:shd w:val="clear" w:color="auto" w:fill="auto"/>
            <w:tcMar>
              <w:top w:w="57" w:type="dxa"/>
              <w:bottom w:w="57" w:type="dxa"/>
            </w:tcMar>
          </w:tcPr>
          <w:p w14:paraId="2FBBD26B" w14:textId="115EBC77" w:rsidR="00453093" w:rsidRPr="00453093" w:rsidRDefault="00453093" w:rsidP="00453093">
            <w:pPr>
              <w:spacing w:line="280" w:lineRule="exact"/>
              <w:ind w:leftChars="3" w:left="7"/>
              <w:jc w:val="both"/>
              <w:rPr>
                <w:rFonts w:ascii="標楷體" w:eastAsia="標楷體" w:hAnsi="標楷體" w:cs="Times New Roman"/>
                <w:sz w:val="22"/>
              </w:rPr>
            </w:pPr>
            <w:r w:rsidRPr="00453093">
              <w:rPr>
                <w:rFonts w:ascii="標楷體" w:eastAsia="標楷體" w:hAnsi="標楷體" w:cs="Times New Roman"/>
                <w:sz w:val="22"/>
              </w:rPr>
              <w:t>【行政院</w:t>
            </w:r>
            <w:r w:rsidR="004F66FC">
              <w:rPr>
                <w:rFonts w:ascii="標楷體" w:eastAsia="標楷體" w:hAnsi="標楷體" w:cs="Times New Roman" w:hint="eastAsia"/>
                <w:sz w:val="22"/>
              </w:rPr>
              <w:t>院本</w:t>
            </w:r>
            <w:r w:rsidR="004F66FC">
              <w:rPr>
                <w:rFonts w:ascii="標楷體" w:eastAsia="標楷體" w:hAnsi="標楷體" w:cs="Times New Roman"/>
                <w:sz w:val="22"/>
              </w:rPr>
              <w:t>部</w:t>
            </w:r>
            <w:r w:rsidRPr="00453093">
              <w:rPr>
                <w:rFonts w:ascii="標楷體" w:eastAsia="標楷體" w:hAnsi="標楷體" w:cs="Times New Roman"/>
                <w:sz w:val="22"/>
              </w:rPr>
              <w:t>】</w:t>
            </w:r>
          </w:p>
          <w:p w14:paraId="482668A6" w14:textId="77777777" w:rsidR="00B14AB0" w:rsidRPr="00B14AB0" w:rsidRDefault="00B14AB0" w:rsidP="00B14AB0">
            <w:pPr>
              <w:spacing w:line="280" w:lineRule="exact"/>
              <w:ind w:leftChars="3" w:left="7"/>
              <w:jc w:val="both"/>
              <w:rPr>
                <w:rFonts w:ascii="標楷體" w:eastAsia="標楷體" w:hAnsi="標楷體" w:cs="Times New Roman"/>
                <w:sz w:val="22"/>
              </w:rPr>
            </w:pPr>
            <w:r w:rsidRPr="00B14AB0">
              <w:rPr>
                <w:rFonts w:ascii="標楷體" w:eastAsia="標楷體" w:hAnsi="標楷體" w:cs="Times New Roman" w:hint="eastAsia"/>
                <w:sz w:val="22"/>
              </w:rPr>
              <w:t>本院業於112年4月18日以院臺金字第1121020648號函將專案報告送立法院。茲摘述內容如下：</w:t>
            </w:r>
          </w:p>
          <w:p w14:paraId="0489715D" w14:textId="0AEED843" w:rsidR="00B14AB0" w:rsidRPr="00B14AB0" w:rsidRDefault="00B14AB0" w:rsidP="00DE0113">
            <w:pPr>
              <w:numPr>
                <w:ilvl w:val="0"/>
                <w:numId w:val="4"/>
              </w:numPr>
              <w:spacing w:line="280" w:lineRule="exact"/>
              <w:ind w:leftChars="3" w:left="465" w:hangingChars="208" w:hanging="458"/>
              <w:jc w:val="both"/>
              <w:rPr>
                <w:rFonts w:ascii="標楷體" w:eastAsia="標楷體" w:hAnsi="標楷體" w:cs="Times New Roman"/>
                <w:sz w:val="22"/>
              </w:rPr>
            </w:pPr>
            <w:r w:rsidRPr="00B14AB0">
              <w:rPr>
                <w:rFonts w:ascii="標楷體" w:eastAsia="標楷體" w:hAnsi="標楷體" w:cs="Times New Roman"/>
                <w:bCs/>
                <w:sz w:val="22"/>
              </w:rPr>
              <w:t>本院已於112年3月</w:t>
            </w:r>
            <w:r w:rsidR="00DC134F">
              <w:rPr>
                <w:rFonts w:ascii="標楷體" w:eastAsia="標楷體" w:hAnsi="標楷體" w:cs="Times New Roman"/>
                <w:bCs/>
                <w:sz w:val="22"/>
              </w:rPr>
              <w:t>指定具金融投資或支付性質之虛擬資產，由金融監督管理委員會</w:t>
            </w:r>
            <w:r w:rsidR="009211B0">
              <w:rPr>
                <w:rFonts w:ascii="標楷體" w:eastAsia="標楷體" w:hAnsi="標楷體" w:cs="Times New Roman"/>
                <w:bCs/>
                <w:sz w:val="22"/>
              </w:rPr>
              <w:t>(</w:t>
            </w:r>
            <w:r w:rsidR="00DC134F">
              <w:rPr>
                <w:rFonts w:ascii="標楷體" w:eastAsia="標楷體" w:hAnsi="標楷體" w:cs="Times New Roman"/>
                <w:bCs/>
                <w:sz w:val="22"/>
              </w:rPr>
              <w:t>下</w:t>
            </w:r>
            <w:r w:rsidRPr="00B14AB0">
              <w:rPr>
                <w:rFonts w:ascii="標楷體" w:eastAsia="標楷體" w:hAnsi="標楷體" w:cs="Times New Roman"/>
                <w:bCs/>
                <w:sz w:val="22"/>
              </w:rPr>
              <w:t>稱金管會</w:t>
            </w:r>
            <w:r w:rsidR="009211B0">
              <w:rPr>
                <w:rFonts w:ascii="標楷體" w:eastAsia="標楷體" w:hAnsi="標楷體" w:cs="Times New Roman"/>
                <w:bCs/>
                <w:sz w:val="22"/>
              </w:rPr>
              <w:t>)</w:t>
            </w:r>
            <w:r w:rsidRPr="00B14AB0">
              <w:rPr>
                <w:rFonts w:ascii="標楷體" w:eastAsia="標楷體" w:hAnsi="標楷體" w:cs="Times New Roman"/>
                <w:bCs/>
                <w:sz w:val="22"/>
              </w:rPr>
              <w:t>擔任主管機關</w:t>
            </w:r>
            <w:r w:rsidRPr="00B14AB0">
              <w:rPr>
                <w:rFonts w:ascii="標楷體" w:eastAsia="標楷體" w:hAnsi="標楷體" w:cs="Times New Roman" w:hint="eastAsia"/>
                <w:bCs/>
                <w:sz w:val="22"/>
              </w:rPr>
              <w:t>；</w:t>
            </w:r>
            <w:r w:rsidRPr="00B14AB0">
              <w:rPr>
                <w:rFonts w:ascii="標楷體" w:eastAsia="標楷體" w:hAnsi="標楷體" w:cs="Times New Roman"/>
                <w:bCs/>
                <w:sz w:val="22"/>
              </w:rPr>
              <w:t>其他非涉及金融交易性質之虛擬資產及穩定幣等，</w:t>
            </w:r>
            <w:r w:rsidRPr="00B14AB0">
              <w:rPr>
                <w:rFonts w:ascii="標楷體" w:eastAsia="標楷體" w:hAnsi="標楷體" w:cs="Times New Roman" w:hint="eastAsia"/>
                <w:bCs/>
                <w:sz w:val="22"/>
              </w:rPr>
              <w:t>由</w:t>
            </w:r>
            <w:r w:rsidR="00926E43">
              <w:rPr>
                <w:rFonts w:ascii="標楷體" w:eastAsia="標楷體" w:hAnsi="標楷體" w:cs="Times New Roman"/>
                <w:bCs/>
                <w:sz w:val="22"/>
              </w:rPr>
              <w:t>數位</w:t>
            </w:r>
            <w:r w:rsidRPr="00B14AB0">
              <w:rPr>
                <w:rFonts w:ascii="標楷體" w:eastAsia="標楷體" w:hAnsi="標楷體" w:cs="Times New Roman"/>
                <w:bCs/>
                <w:sz w:val="22"/>
              </w:rPr>
              <w:t>部擬出各種業務行為樣態，再討論管理方式。</w:t>
            </w:r>
          </w:p>
          <w:p w14:paraId="27CEB416" w14:textId="77777777" w:rsidR="00B14AB0" w:rsidRPr="00B14AB0" w:rsidRDefault="00B14AB0" w:rsidP="00DE0113">
            <w:pPr>
              <w:numPr>
                <w:ilvl w:val="0"/>
                <w:numId w:val="4"/>
              </w:numPr>
              <w:spacing w:line="280" w:lineRule="exact"/>
              <w:ind w:leftChars="3" w:left="465" w:hangingChars="208" w:hanging="458"/>
              <w:jc w:val="both"/>
              <w:rPr>
                <w:rFonts w:ascii="標楷體" w:eastAsia="標楷體" w:hAnsi="標楷體" w:cs="Times New Roman"/>
                <w:sz w:val="22"/>
              </w:rPr>
            </w:pPr>
            <w:r w:rsidRPr="00B14AB0">
              <w:rPr>
                <w:rFonts w:ascii="標楷體" w:eastAsia="標楷體" w:hAnsi="標楷體" w:cs="Times New Roman" w:hint="eastAsia"/>
                <w:bCs/>
                <w:sz w:val="22"/>
              </w:rPr>
              <w:t>國內具</w:t>
            </w:r>
            <w:r w:rsidRPr="00B14AB0">
              <w:rPr>
                <w:rFonts w:ascii="標楷體" w:eastAsia="標楷體" w:hAnsi="標楷體" w:cs="Times New Roman"/>
                <w:bCs/>
                <w:sz w:val="22"/>
              </w:rPr>
              <w:t>金融投資或支付性質之虛擬資產平台</w:t>
            </w:r>
            <w:r w:rsidRPr="00B14AB0">
              <w:rPr>
                <w:rFonts w:ascii="標楷體" w:eastAsia="標楷體" w:hAnsi="標楷體" w:cs="Times New Roman" w:hint="eastAsia"/>
                <w:bCs/>
                <w:sz w:val="22"/>
              </w:rPr>
              <w:t>強化管理</w:t>
            </w:r>
            <w:r w:rsidRPr="00B14AB0">
              <w:rPr>
                <w:rFonts w:ascii="標楷體" w:eastAsia="標楷體" w:hAnsi="標楷體" w:cs="Times New Roman"/>
                <w:bCs/>
                <w:sz w:val="22"/>
              </w:rPr>
              <w:t>之推動規劃：</w:t>
            </w:r>
          </w:p>
          <w:p w14:paraId="3FDF656B" w14:textId="5C0B090B" w:rsidR="00B14AB0" w:rsidRPr="00B14AB0" w:rsidRDefault="00B14AB0" w:rsidP="00B14AB0">
            <w:pPr>
              <w:spacing w:line="280" w:lineRule="exact"/>
              <w:ind w:leftChars="3" w:left="447"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(一)本</w:t>
            </w:r>
            <w:r w:rsidRPr="00B14AB0">
              <w:rPr>
                <w:rFonts w:ascii="標楷體" w:eastAsia="標楷體" w:hAnsi="標楷體" w:cs="Times New Roman"/>
                <w:sz w:val="22"/>
              </w:rPr>
              <w:t>院前於110年4月依洗錢防制法指定金管會擔任「虛擬通貨平台及交易業務事業」(</w:t>
            </w:r>
            <w:r w:rsidR="00DC134F">
              <w:rPr>
                <w:rFonts w:ascii="標楷體" w:eastAsia="標楷體" w:hAnsi="標楷體" w:cs="Times New Roman" w:hint="eastAsia"/>
                <w:sz w:val="22"/>
              </w:rPr>
              <w:t>下</w:t>
            </w:r>
            <w:r w:rsidRPr="00B14AB0">
              <w:rPr>
                <w:rFonts w:ascii="標楷體" w:eastAsia="標楷體" w:hAnsi="標楷體" w:cs="Times New Roman" w:hint="eastAsia"/>
                <w:sz w:val="22"/>
              </w:rPr>
              <w:t>稱V</w:t>
            </w:r>
            <w:r w:rsidRPr="00B14AB0">
              <w:rPr>
                <w:rFonts w:ascii="標楷體" w:eastAsia="標楷體" w:hAnsi="標楷體" w:cs="Times New Roman"/>
                <w:sz w:val="22"/>
              </w:rPr>
              <w:t>ASP)之洗錢防制主管機關，金管會於110年6月30日發布</w:t>
            </w:r>
            <w:r w:rsidRPr="00B14AB0">
              <w:rPr>
                <w:rFonts w:ascii="標楷體" w:eastAsia="標楷體" w:hAnsi="標楷體" w:cs="Times New Roman" w:hint="eastAsia"/>
                <w:sz w:val="22"/>
              </w:rPr>
              <w:t>相關</w:t>
            </w:r>
            <w:r w:rsidRPr="00B14AB0">
              <w:rPr>
                <w:rFonts w:ascii="標楷體" w:eastAsia="標楷體" w:hAnsi="標楷體" w:cs="Times New Roman"/>
                <w:sz w:val="22"/>
              </w:rPr>
              <w:t>辦法，要求國內業者應執行確認客戶身分、紀錄保存及可疑交易申報等防制</w:t>
            </w:r>
            <w:r w:rsidRPr="00B14AB0">
              <w:rPr>
                <w:rFonts w:ascii="標楷體" w:eastAsia="標楷體" w:hAnsi="標楷體" w:cs="Times New Roman"/>
                <w:sz w:val="22"/>
              </w:rPr>
              <w:lastRenderedPageBreak/>
              <w:t>洗錢及打擊資恐措施</w:t>
            </w:r>
            <w:r w:rsidRPr="00B14AB0">
              <w:rPr>
                <w:rFonts w:ascii="標楷體" w:eastAsia="標楷體" w:hAnsi="標楷體" w:cs="Times New Roman" w:hint="eastAsia"/>
                <w:sz w:val="22"/>
              </w:rPr>
              <w:t>，將持續督促落實執行</w:t>
            </w:r>
            <w:r w:rsidRPr="00B14AB0">
              <w:rPr>
                <w:rFonts w:ascii="標楷體" w:eastAsia="標楷體" w:hAnsi="標楷體" w:cs="Times New Roman"/>
                <w:sz w:val="22"/>
              </w:rPr>
              <w:t>。</w:t>
            </w:r>
          </w:p>
          <w:p w14:paraId="784280E6" w14:textId="53626054" w:rsidR="00B14AB0" w:rsidRPr="00B14AB0" w:rsidRDefault="00B14AB0" w:rsidP="00B14AB0">
            <w:pPr>
              <w:spacing w:line="280" w:lineRule="exact"/>
              <w:ind w:leftChars="3" w:left="447"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(二)</w:t>
            </w:r>
            <w:r w:rsidRPr="00B14AB0">
              <w:rPr>
                <w:rFonts w:ascii="標楷體" w:eastAsia="標楷體" w:hAnsi="標楷體" w:cs="Times New Roman"/>
                <w:sz w:val="22"/>
              </w:rPr>
              <w:t>虛擬通貨並非貨幣，投機性高，且極少運用於支付用途，國際間陸續將其改稱為虛擬資產或加密資產。考量國際監管趨勢，金管會將透過</w:t>
            </w:r>
            <w:r w:rsidRPr="00B14AB0">
              <w:rPr>
                <w:rFonts w:ascii="標楷體" w:eastAsia="標楷體" w:hAnsi="標楷體" w:cs="Times New Roman"/>
                <w:sz w:val="22"/>
                <w:lang w:val="zh-TW"/>
              </w:rPr>
              <w:t>(1)</w:t>
            </w:r>
            <w:r w:rsidRPr="00B14AB0">
              <w:rPr>
                <w:rFonts w:ascii="標楷體" w:eastAsia="標楷體" w:hAnsi="標楷體" w:cs="Times New Roman" w:hint="eastAsia"/>
                <w:sz w:val="22"/>
                <w:lang w:val="zh-TW"/>
              </w:rPr>
              <w:t>訂定管理架構指導原則</w:t>
            </w:r>
            <w:r w:rsidR="009211B0">
              <w:rPr>
                <w:rFonts w:ascii="標楷體" w:eastAsia="標楷體" w:hAnsi="標楷體" w:cs="Times New Roman" w:hint="eastAsia"/>
                <w:sz w:val="22"/>
                <w:lang w:val="zh-TW"/>
              </w:rPr>
              <w:t>(</w:t>
            </w:r>
            <w:r w:rsidRPr="00B14AB0">
              <w:rPr>
                <w:rFonts w:ascii="標楷體" w:eastAsia="標楷體" w:hAnsi="標楷體" w:cs="Times New Roman" w:hint="eastAsia"/>
                <w:sz w:val="22"/>
                <w:lang w:val="zh-TW"/>
              </w:rPr>
              <w:t>含括</w:t>
            </w:r>
            <w:r w:rsidRPr="00B14AB0">
              <w:rPr>
                <w:rFonts w:ascii="標楷體" w:eastAsia="標楷體" w:hAnsi="標楷體" w:cs="Times New Roman"/>
                <w:sz w:val="22"/>
                <w:lang w:val="zh-TW"/>
              </w:rPr>
              <w:t>VASP</w:t>
            </w:r>
            <w:r w:rsidRPr="00B14AB0">
              <w:rPr>
                <w:rFonts w:ascii="標楷體" w:eastAsia="標楷體" w:hAnsi="標楷體" w:cs="Times New Roman" w:hint="eastAsia"/>
                <w:sz w:val="22"/>
                <w:lang w:val="zh-TW"/>
              </w:rPr>
              <w:t>資訊揭露、商品上下架審查、客戶與平台業者資產分離保管、交易公正與透明度、洗錢防制、客戶權益保護、資訊安全、營運系統與冷熱錢包管理及機構查核等面向</w:t>
            </w:r>
            <w:r w:rsidR="009211B0">
              <w:rPr>
                <w:rFonts w:ascii="標楷體" w:eastAsia="標楷體" w:hAnsi="標楷體" w:cs="Times New Roman" w:hint="eastAsia"/>
                <w:sz w:val="22"/>
                <w:lang w:val="zh-TW"/>
              </w:rPr>
              <w:t>)</w:t>
            </w:r>
            <w:r w:rsidRPr="00B14AB0">
              <w:rPr>
                <w:rFonts w:ascii="標楷體" w:eastAsia="標楷體" w:hAnsi="標楷體" w:cs="Times New Roman" w:hint="eastAsia"/>
                <w:sz w:val="22"/>
                <w:lang w:val="zh-TW"/>
              </w:rPr>
              <w:t>、</w:t>
            </w:r>
            <w:r w:rsidRPr="00B14AB0">
              <w:rPr>
                <w:rFonts w:ascii="標楷體" w:eastAsia="標楷體" w:hAnsi="標楷體" w:cs="Times New Roman"/>
                <w:sz w:val="22"/>
                <w:lang w:val="zh-TW"/>
              </w:rPr>
              <w:t>(2)</w:t>
            </w:r>
            <w:r w:rsidRPr="00B14AB0">
              <w:rPr>
                <w:rFonts w:ascii="標楷體" w:eastAsia="標楷體" w:hAnsi="標楷體" w:cs="Times New Roman" w:hint="eastAsia"/>
                <w:sz w:val="22"/>
                <w:lang w:val="zh-TW"/>
              </w:rPr>
              <w:t>推動</w:t>
            </w:r>
            <w:r w:rsidRPr="00B14AB0">
              <w:rPr>
                <w:rFonts w:ascii="標楷體" w:eastAsia="標楷體" w:hAnsi="標楷體" w:cs="Times New Roman"/>
                <w:sz w:val="22"/>
                <w:lang w:val="zh-TW"/>
              </w:rPr>
              <w:t>VASP</w:t>
            </w:r>
            <w:r w:rsidRPr="00B14AB0">
              <w:rPr>
                <w:rFonts w:ascii="標楷體" w:eastAsia="標楷體" w:hAnsi="標楷體" w:cs="Times New Roman" w:hint="eastAsia"/>
                <w:sz w:val="22"/>
                <w:lang w:val="zh-TW"/>
              </w:rPr>
              <w:t>相關協會等組織依上述指導原則訂定自律規範、</w:t>
            </w:r>
            <w:r w:rsidRPr="00B14AB0">
              <w:rPr>
                <w:rFonts w:ascii="標楷體" w:eastAsia="標楷體" w:hAnsi="標楷體" w:cs="Times New Roman"/>
                <w:sz w:val="22"/>
                <w:lang w:val="zh-TW"/>
              </w:rPr>
              <w:t>(3)</w:t>
            </w:r>
            <w:r w:rsidRPr="00B14AB0">
              <w:rPr>
                <w:rFonts w:ascii="標楷體" w:eastAsia="標楷體" w:hAnsi="標楷體" w:cs="Times New Roman" w:hint="eastAsia"/>
                <w:sz w:val="22"/>
                <w:lang w:val="zh-TW"/>
              </w:rPr>
              <w:t>持續與有關部會共同協力等方式，強化國內</w:t>
            </w:r>
            <w:r w:rsidRPr="00B14AB0">
              <w:rPr>
                <w:rFonts w:ascii="標楷體" w:eastAsia="標楷體" w:hAnsi="標楷體" w:cs="Times New Roman"/>
                <w:sz w:val="22"/>
                <w:lang w:val="zh-TW"/>
              </w:rPr>
              <w:t>VASP</w:t>
            </w:r>
            <w:r w:rsidRPr="00B14AB0">
              <w:rPr>
                <w:rFonts w:ascii="標楷體" w:eastAsia="標楷體" w:hAnsi="標楷體" w:cs="Times New Roman" w:hint="eastAsia"/>
                <w:sz w:val="22"/>
                <w:lang w:val="zh-TW"/>
              </w:rPr>
              <w:t>業者自律成熟度及累積管理經驗，並持續蒐集觀察國際發展方向，以循序漸進強化國內虛擬資產平台對客戶之權益保護</w:t>
            </w:r>
            <w:r w:rsidRPr="00B14AB0">
              <w:rPr>
                <w:rFonts w:ascii="標楷體" w:eastAsia="標楷體" w:hAnsi="標楷體" w:cs="Times New Roman"/>
                <w:sz w:val="22"/>
              </w:rPr>
              <w:t>。</w:t>
            </w:r>
          </w:p>
          <w:p w14:paraId="2A57FF40" w14:textId="77777777" w:rsidR="00B14AB0" w:rsidRPr="00B14AB0" w:rsidRDefault="00B14AB0" w:rsidP="00DE0113">
            <w:pPr>
              <w:numPr>
                <w:ilvl w:val="0"/>
                <w:numId w:val="4"/>
              </w:numPr>
              <w:spacing w:line="280" w:lineRule="exact"/>
              <w:ind w:leftChars="3" w:left="447" w:hangingChars="200" w:hanging="440"/>
              <w:jc w:val="both"/>
              <w:rPr>
                <w:rFonts w:ascii="標楷體" w:eastAsia="標楷體" w:hAnsi="標楷體" w:cs="Times New Roman"/>
                <w:bCs/>
                <w:sz w:val="22"/>
              </w:rPr>
            </w:pPr>
            <w:r w:rsidRPr="00B14AB0">
              <w:rPr>
                <w:rFonts w:ascii="標楷體" w:eastAsia="標楷體" w:hAnsi="標楷體" w:cs="Times New Roman"/>
                <w:bCs/>
                <w:sz w:val="22"/>
              </w:rPr>
              <w:t>虛擬資產洗錢防制之法規精進與犯罪防治</w:t>
            </w:r>
            <w:r w:rsidRPr="00B14AB0">
              <w:rPr>
                <w:rFonts w:ascii="標楷體" w:eastAsia="標楷體" w:hAnsi="標楷體" w:cs="Times New Roman" w:hint="eastAsia"/>
                <w:bCs/>
                <w:sz w:val="22"/>
              </w:rPr>
              <w:t>：</w:t>
            </w:r>
            <w:r w:rsidRPr="00B14AB0">
              <w:rPr>
                <w:rFonts w:ascii="標楷體" w:eastAsia="標楷體" w:hAnsi="標楷體" w:cs="Times New Roman" w:hint="eastAsia"/>
                <w:sz w:val="22"/>
              </w:rPr>
              <w:t>法務部已研擬洗錢防制法修正草案，規劃將「虛擬通貨平台及交易業務之事業」之文字修正為「提供虛擬資產服務之事業或人員」，使用語及規範與國際防制洗錢組織一致；並研議增訂提供虛擬資產服務之事業或人員應完成洗錢防制登記與違反者之處罰規定，及</w:t>
            </w:r>
            <w:r w:rsidRPr="00B14AB0">
              <w:rPr>
                <w:rFonts w:ascii="標楷體" w:eastAsia="標楷體" w:hAnsi="標楷體" w:cs="Times New Roman"/>
                <w:sz w:val="22"/>
              </w:rPr>
              <w:t>VASP</w:t>
            </w:r>
            <w:r w:rsidRPr="00B14AB0">
              <w:rPr>
                <w:rFonts w:ascii="標楷體" w:eastAsia="標楷體" w:hAnsi="標楷體" w:cs="Times New Roman" w:hint="eastAsia"/>
                <w:sz w:val="22"/>
              </w:rPr>
              <w:t>須配合司法機關查調之義務</w:t>
            </w:r>
            <w:r w:rsidRPr="00B14AB0">
              <w:rPr>
                <w:rFonts w:ascii="標楷體" w:eastAsia="標楷體" w:hAnsi="標楷體" w:cs="Times New Roman"/>
                <w:sz w:val="22"/>
              </w:rPr>
              <w:t>。</w:t>
            </w:r>
          </w:p>
          <w:p w14:paraId="0CE8124B" w14:textId="77777777" w:rsidR="00B14AB0" w:rsidRPr="00B14AB0" w:rsidRDefault="00B14AB0" w:rsidP="00DE0113">
            <w:pPr>
              <w:numPr>
                <w:ilvl w:val="0"/>
                <w:numId w:val="4"/>
              </w:numPr>
              <w:spacing w:line="280" w:lineRule="exact"/>
              <w:ind w:leftChars="3" w:left="447" w:hangingChars="200" w:hanging="440"/>
              <w:jc w:val="both"/>
              <w:rPr>
                <w:rFonts w:ascii="標楷體" w:eastAsia="標楷體" w:hAnsi="標楷體" w:cs="Times New Roman"/>
                <w:bCs/>
                <w:sz w:val="22"/>
              </w:rPr>
            </w:pPr>
            <w:r w:rsidRPr="00B14AB0">
              <w:rPr>
                <w:rFonts w:ascii="標楷體" w:eastAsia="標楷體" w:hAnsi="標楷體" w:cs="Times New Roman"/>
                <w:bCs/>
                <w:sz w:val="22"/>
              </w:rPr>
              <w:t>虛擬資產可能涉及之課稅規範</w:t>
            </w:r>
          </w:p>
          <w:p w14:paraId="3E128B22" w14:textId="77777777" w:rsidR="00B14AB0" w:rsidRPr="00B14AB0" w:rsidRDefault="00B14AB0" w:rsidP="00B14AB0">
            <w:pPr>
              <w:spacing w:line="280" w:lineRule="exact"/>
              <w:ind w:leftChars="3" w:left="447"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(一)具證券性質之虛擬資產，其買賣應課徵</w:t>
            </w:r>
            <w:r w:rsidRPr="00B14AB0">
              <w:rPr>
                <w:rFonts w:ascii="標楷體" w:eastAsia="標楷體" w:hAnsi="標楷體" w:cs="Times New Roman"/>
                <w:sz w:val="22"/>
              </w:rPr>
              <w:t>1</w:t>
            </w:r>
            <w:r w:rsidRPr="00B14AB0">
              <w:rPr>
                <w:rFonts w:ascii="標楷體" w:eastAsia="標楷體" w:hAnsi="標楷體" w:cs="Times New Roman" w:hint="eastAsia"/>
                <w:sz w:val="22"/>
              </w:rPr>
              <w:t>‰證券交易稅；營利事業應將交易損益計入基本所得額課稅。</w:t>
            </w:r>
          </w:p>
          <w:p w14:paraId="6870608E" w14:textId="77777777" w:rsidR="00B14AB0" w:rsidRPr="00B14AB0" w:rsidRDefault="00B14AB0" w:rsidP="00B14AB0">
            <w:pPr>
              <w:spacing w:line="280" w:lineRule="exact"/>
              <w:ind w:leftChars="3" w:left="7"/>
              <w:jc w:val="both"/>
              <w:rPr>
                <w:rFonts w:ascii="標楷體" w:eastAsia="標楷體" w:hAnsi="標楷體" w:cs="Times New Roman"/>
                <w:sz w:val="22"/>
              </w:rPr>
            </w:pPr>
            <w:r w:rsidRPr="00B14AB0">
              <w:rPr>
                <w:rFonts w:ascii="標楷體" w:eastAsia="標楷體" w:hAnsi="標楷體" w:cs="Times New Roman" w:hint="eastAsia"/>
                <w:sz w:val="22"/>
              </w:rPr>
              <w:t>(二)非證券性質之虛擬資產</w:t>
            </w:r>
          </w:p>
          <w:p w14:paraId="3A35132F" w14:textId="77777777" w:rsidR="00B14AB0" w:rsidRPr="00B14AB0" w:rsidRDefault="00B14AB0" w:rsidP="00B14AB0">
            <w:pPr>
              <w:spacing w:line="280" w:lineRule="exact"/>
              <w:ind w:leftChars="3" w:left="447"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 xml:space="preserve">  1.</w:t>
            </w:r>
            <w:r w:rsidRPr="00B14AB0">
              <w:rPr>
                <w:rFonts w:ascii="標楷體" w:eastAsia="標楷體" w:hAnsi="標楷體" w:cs="Times New Roman"/>
                <w:sz w:val="22"/>
              </w:rPr>
              <w:t>倘經認屬支付工具，</w:t>
            </w:r>
            <w:r w:rsidRPr="00B14AB0">
              <w:rPr>
                <w:rFonts w:ascii="標楷體" w:eastAsia="標楷體" w:hAnsi="標楷體" w:cs="Times New Roman" w:hint="eastAsia"/>
                <w:sz w:val="22"/>
              </w:rPr>
              <w:t>其</w:t>
            </w:r>
            <w:r w:rsidRPr="00B14AB0">
              <w:rPr>
                <w:rFonts w:ascii="標楷體" w:eastAsia="標楷體" w:hAnsi="標楷體" w:cs="Times New Roman"/>
                <w:sz w:val="22"/>
              </w:rPr>
              <w:t>移轉非屬營業稅課稅範圍；倘經認屬數位商品或勞務，其交易應依法課徵營業稅。</w:t>
            </w:r>
          </w:p>
          <w:p w14:paraId="212DC59F" w14:textId="77777777" w:rsidR="00B14AB0" w:rsidRPr="00B14AB0" w:rsidRDefault="00B14AB0" w:rsidP="00B14AB0">
            <w:pPr>
              <w:spacing w:line="280" w:lineRule="exact"/>
              <w:ind w:leftChars="3" w:left="447"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 xml:space="preserve">  2.</w:t>
            </w:r>
            <w:r w:rsidRPr="00B14AB0">
              <w:rPr>
                <w:rFonts w:ascii="標楷體" w:eastAsia="標楷體" w:hAnsi="標楷體" w:cs="Times New Roman"/>
                <w:sz w:val="22"/>
              </w:rPr>
              <w:t>營利事業出售或交換其購買之虛擬</w:t>
            </w:r>
            <w:r w:rsidRPr="00B14AB0">
              <w:rPr>
                <w:rFonts w:ascii="標楷體" w:eastAsia="標楷體" w:hAnsi="標楷體" w:cs="Times New Roman" w:hint="eastAsia"/>
                <w:sz w:val="22"/>
              </w:rPr>
              <w:t>資產</w:t>
            </w:r>
            <w:r w:rsidRPr="00B14AB0">
              <w:rPr>
                <w:rFonts w:ascii="標楷體" w:eastAsia="標楷體" w:hAnsi="標楷體" w:cs="Times New Roman"/>
                <w:sz w:val="22"/>
              </w:rPr>
              <w:t>，應</w:t>
            </w:r>
            <w:r w:rsidRPr="00B14AB0">
              <w:rPr>
                <w:rFonts w:ascii="標楷體" w:eastAsia="標楷體" w:hAnsi="標楷體" w:cs="Times New Roman" w:hint="eastAsia"/>
                <w:sz w:val="22"/>
              </w:rPr>
              <w:t>將損益併計其所得額，依法</w:t>
            </w:r>
            <w:r w:rsidRPr="00B14AB0">
              <w:rPr>
                <w:rFonts w:ascii="標楷體" w:eastAsia="標楷體" w:hAnsi="標楷體" w:cs="Times New Roman"/>
                <w:sz w:val="22"/>
              </w:rPr>
              <w:t>課徵營利事業所得稅。</w:t>
            </w:r>
          </w:p>
          <w:p w14:paraId="74032C8A" w14:textId="77777777" w:rsidR="00B14AB0" w:rsidRPr="00B14AB0" w:rsidRDefault="00B14AB0" w:rsidP="00B14AB0">
            <w:pPr>
              <w:spacing w:line="280" w:lineRule="exact"/>
              <w:ind w:leftChars="3" w:left="447"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 xml:space="preserve">  3.</w:t>
            </w:r>
            <w:r w:rsidRPr="00B14AB0">
              <w:rPr>
                <w:rFonts w:ascii="標楷體" w:eastAsia="標楷體" w:hAnsi="標楷體" w:cs="Times New Roman"/>
                <w:sz w:val="22"/>
              </w:rPr>
              <w:t>個人非經常性買賣虛擬</w:t>
            </w:r>
            <w:r w:rsidRPr="00B14AB0">
              <w:rPr>
                <w:rFonts w:ascii="標楷體" w:eastAsia="標楷體" w:hAnsi="標楷體" w:cs="Times New Roman" w:hint="eastAsia"/>
                <w:sz w:val="22"/>
              </w:rPr>
              <w:t>資產</w:t>
            </w:r>
            <w:r w:rsidRPr="00B14AB0">
              <w:rPr>
                <w:rFonts w:ascii="標楷體" w:eastAsia="標楷體" w:hAnsi="標楷體" w:cs="Times New Roman"/>
                <w:sz w:val="22"/>
              </w:rPr>
              <w:t>之所得，應併入綜合所得總額課徵所得稅。</w:t>
            </w:r>
          </w:p>
          <w:p w14:paraId="38D0AAC9" w14:textId="451E6F1B" w:rsidR="00B14AB0" w:rsidRPr="00B14AB0" w:rsidRDefault="00B14AB0" w:rsidP="00DE0113">
            <w:pPr>
              <w:numPr>
                <w:ilvl w:val="0"/>
                <w:numId w:val="4"/>
              </w:numPr>
              <w:spacing w:line="280" w:lineRule="exact"/>
              <w:ind w:leftChars="3" w:left="447" w:hangingChars="200" w:hanging="440"/>
              <w:jc w:val="both"/>
              <w:rPr>
                <w:rFonts w:ascii="標楷體" w:eastAsia="標楷體" w:hAnsi="標楷體" w:cs="Times New Roman"/>
                <w:bCs/>
                <w:sz w:val="22"/>
              </w:rPr>
            </w:pPr>
            <w:r w:rsidRPr="00B14AB0">
              <w:rPr>
                <w:rFonts w:ascii="標楷體" w:eastAsia="標楷體" w:hAnsi="標楷體" w:cs="Times New Roman"/>
                <w:bCs/>
                <w:sz w:val="22"/>
              </w:rPr>
              <w:t>虛擬資產之數位發展</w:t>
            </w:r>
            <w:r w:rsidR="00926E43">
              <w:rPr>
                <w:rFonts w:ascii="標楷體" w:eastAsia="標楷體" w:hAnsi="標楷體" w:cs="Times New Roman" w:hint="eastAsia"/>
                <w:bCs/>
                <w:sz w:val="22"/>
              </w:rPr>
              <w:t>：數位</w:t>
            </w:r>
            <w:r w:rsidRPr="00B14AB0">
              <w:rPr>
                <w:rFonts w:ascii="標楷體" w:eastAsia="標楷體" w:hAnsi="標楷體" w:cs="Times New Roman" w:hint="eastAsia"/>
                <w:bCs/>
                <w:sz w:val="22"/>
              </w:rPr>
              <w:t>部將研議在電子簽章法架構下，就分散式帳本技術備用於電子數位憑證應用，以擴大電子簽章相關技術之活用。</w:t>
            </w:r>
          </w:p>
          <w:p w14:paraId="33EA564C" w14:textId="5ABDB22F" w:rsidR="00571F9B" w:rsidRPr="002479CF" w:rsidRDefault="00B14AB0" w:rsidP="00B14AB0">
            <w:pPr>
              <w:spacing w:line="280" w:lineRule="exact"/>
              <w:ind w:leftChars="3" w:left="447" w:hangingChars="200" w:hanging="440"/>
              <w:jc w:val="both"/>
              <w:rPr>
                <w:rFonts w:ascii="標楷體" w:eastAsia="標楷體" w:hAnsi="標楷體" w:cs="Times New Roman"/>
                <w:vanish/>
                <w:sz w:val="22"/>
              </w:rPr>
            </w:pPr>
            <w:r>
              <w:rPr>
                <w:rFonts w:ascii="標楷體" w:eastAsia="標楷體" w:hAnsi="標楷體" w:cs="Times New Roman" w:hint="eastAsia"/>
                <w:bCs/>
                <w:sz w:val="22"/>
              </w:rPr>
              <w:t>六</w:t>
            </w:r>
            <w:r>
              <w:rPr>
                <w:rFonts w:ascii="標楷體" w:eastAsia="標楷體" w:hAnsi="標楷體" w:cs="Times New Roman"/>
                <w:bCs/>
                <w:sz w:val="22"/>
              </w:rPr>
              <w:t>、</w:t>
            </w:r>
            <w:r w:rsidRPr="00B14AB0">
              <w:rPr>
                <w:rFonts w:ascii="標楷體" w:eastAsia="標楷體" w:hAnsi="標楷體" w:cs="Times New Roman" w:hint="eastAsia"/>
                <w:bCs/>
                <w:sz w:val="22"/>
              </w:rPr>
              <w:t>虛擬資產交易衍生洗錢、詐騙、逃漏稅</w:t>
            </w:r>
            <w:r w:rsidRPr="00B14AB0">
              <w:rPr>
                <w:rFonts w:ascii="標楷體" w:eastAsia="標楷體" w:hAnsi="標楷體" w:cs="Times New Roman" w:hint="eastAsia"/>
                <w:bCs/>
                <w:sz w:val="22"/>
              </w:rPr>
              <w:lastRenderedPageBreak/>
              <w:t>及交易人保護等議題，將透過跨部會合作方式，持續追蹤參考國際間監理趨勢，以循序漸進強化國內虛擬資產平台之管理及其對客戶之權益保護</w:t>
            </w:r>
            <w:r w:rsidRPr="00B14AB0">
              <w:rPr>
                <w:rFonts w:ascii="標楷體" w:eastAsia="標楷體" w:hAnsi="標楷體" w:cs="Times New Roman"/>
                <w:bCs/>
                <w:sz w:val="22"/>
              </w:rPr>
              <w:t>。</w:t>
            </w:r>
          </w:p>
        </w:tc>
      </w:tr>
      <w:tr w:rsidR="009F1785" w:rsidRPr="002479CF" w14:paraId="7019EA64" w14:textId="77777777" w:rsidTr="00DB4B1E">
        <w:trPr>
          <w:trHeight w:val="404"/>
        </w:trPr>
        <w:tc>
          <w:tcPr>
            <w:tcW w:w="639" w:type="dxa"/>
            <w:shd w:val="clear" w:color="auto" w:fill="auto"/>
            <w:tcMar>
              <w:top w:w="57" w:type="dxa"/>
              <w:bottom w:w="57" w:type="dxa"/>
            </w:tcMar>
          </w:tcPr>
          <w:p w14:paraId="438D08FB" w14:textId="3FDCB900" w:rsidR="009F1785" w:rsidRPr="009F1785" w:rsidRDefault="00A8560D" w:rsidP="002479CF">
            <w:pPr>
              <w:spacing w:line="280" w:lineRule="exact"/>
              <w:ind w:leftChars="-40" w:left="-96" w:rightChars="-40" w:right="-96"/>
              <w:jc w:val="center"/>
              <w:rPr>
                <w:rFonts w:ascii="標楷體" w:eastAsia="標楷體" w:hAnsi="標楷體" w:cs="Times New Roman"/>
                <w:sz w:val="14"/>
                <w:szCs w:val="14"/>
              </w:rPr>
            </w:pPr>
            <w:r>
              <w:rPr>
                <w:rFonts w:ascii="標楷體" w:eastAsia="標楷體" w:hAnsi="標楷體" w:cs="Times New Roman" w:hint="eastAsia"/>
                <w:sz w:val="14"/>
                <w:szCs w:val="14"/>
              </w:rPr>
              <w:lastRenderedPageBreak/>
              <w:t>行</w:t>
            </w:r>
            <w:r>
              <w:rPr>
                <w:rFonts w:ascii="標楷體" w:eastAsia="標楷體" w:hAnsi="標楷體" w:cs="Times New Roman"/>
                <w:sz w:val="14"/>
                <w:szCs w:val="14"/>
              </w:rPr>
              <w:t>政院主計總處</w:t>
            </w:r>
            <w:r>
              <w:rPr>
                <w:rFonts w:ascii="標楷體" w:eastAsia="標楷體" w:hAnsi="標楷體" w:cs="Times New Roman" w:hint="eastAsia"/>
                <w:sz w:val="14"/>
                <w:szCs w:val="14"/>
              </w:rPr>
              <w:t>(十</w:t>
            </w:r>
            <w:r>
              <w:rPr>
                <w:rFonts w:ascii="標楷體" w:eastAsia="標楷體" w:hAnsi="標楷體" w:cs="Times New Roman"/>
                <w:sz w:val="14"/>
                <w:szCs w:val="14"/>
              </w:rPr>
              <w:t>四</w:t>
            </w:r>
            <w:r>
              <w:rPr>
                <w:rFonts w:ascii="標楷體" w:eastAsia="標楷體" w:hAnsi="標楷體" w:cs="Times New Roman" w:hint="eastAsia"/>
                <w:sz w:val="14"/>
                <w:szCs w:val="14"/>
              </w:rPr>
              <w:t>)</w:t>
            </w:r>
          </w:p>
        </w:tc>
        <w:tc>
          <w:tcPr>
            <w:tcW w:w="5168" w:type="dxa"/>
            <w:shd w:val="clear" w:color="auto" w:fill="auto"/>
            <w:tcMar>
              <w:top w:w="57" w:type="dxa"/>
              <w:bottom w:w="57" w:type="dxa"/>
            </w:tcMar>
          </w:tcPr>
          <w:p w14:paraId="149E56EF" w14:textId="1D14E884" w:rsidR="009F1785" w:rsidRPr="002479CF" w:rsidRDefault="00DD5779" w:rsidP="00DD5779">
            <w:pPr>
              <w:spacing w:line="280" w:lineRule="exact"/>
              <w:ind w:leftChars="3" w:left="7"/>
              <w:jc w:val="both"/>
              <w:rPr>
                <w:rFonts w:ascii="標楷體" w:eastAsia="標楷體" w:hAnsi="標楷體" w:cs="Times New Roman"/>
                <w:sz w:val="22"/>
              </w:rPr>
            </w:pPr>
            <w:r w:rsidRPr="00DD5779">
              <w:rPr>
                <w:rFonts w:ascii="標楷體" w:eastAsia="標楷體" w:hAnsi="標楷體" w:cs="Times New Roman" w:hint="eastAsia"/>
                <w:sz w:val="22"/>
              </w:rPr>
              <w:t>行政院主計總處曾於</w:t>
            </w:r>
            <w:r>
              <w:rPr>
                <w:rFonts w:ascii="標楷體" w:eastAsia="標楷體" w:hAnsi="標楷體" w:cs="Times New Roman" w:hint="eastAsia"/>
                <w:sz w:val="22"/>
              </w:rPr>
              <w:t>93</w:t>
            </w:r>
            <w:r w:rsidRPr="00DD5779">
              <w:rPr>
                <w:rFonts w:ascii="標楷體" w:eastAsia="標楷體" w:hAnsi="標楷體" w:cs="Times New Roman" w:hint="eastAsia"/>
                <w:sz w:val="22"/>
              </w:rPr>
              <w:t>年</w:t>
            </w:r>
            <w:r>
              <w:rPr>
                <w:rFonts w:ascii="標楷體" w:eastAsia="標楷體" w:hAnsi="標楷體" w:cs="Times New Roman" w:hint="eastAsia"/>
                <w:sz w:val="22"/>
              </w:rPr>
              <w:t>5</w:t>
            </w:r>
            <w:r w:rsidRPr="00DD5779">
              <w:rPr>
                <w:rFonts w:ascii="標楷體" w:eastAsia="標楷體" w:hAnsi="標楷體" w:cs="Times New Roman" w:hint="eastAsia"/>
                <w:sz w:val="22"/>
              </w:rPr>
              <w:t>月</w:t>
            </w:r>
            <w:r>
              <w:rPr>
                <w:rFonts w:ascii="標楷體" w:eastAsia="標楷體" w:hAnsi="標楷體" w:cs="Times New Roman" w:hint="eastAsia"/>
                <w:sz w:val="22"/>
              </w:rPr>
              <w:t>31</w:t>
            </w:r>
            <w:r w:rsidRPr="00DD5779">
              <w:rPr>
                <w:rFonts w:ascii="標楷體" w:eastAsia="標楷體" w:hAnsi="標楷體" w:cs="Times New Roman" w:hint="eastAsia"/>
                <w:sz w:val="22"/>
              </w:rPr>
              <w:t>日函釋文康活動費之編列不包含約聘僱人員以外之臨時人員，然現今許多臨時人員為契約年聘，後於</w:t>
            </w:r>
            <w:r>
              <w:rPr>
                <w:rFonts w:ascii="標楷體" w:eastAsia="標楷體" w:hAnsi="標楷體" w:cs="Times New Roman" w:hint="eastAsia"/>
                <w:sz w:val="22"/>
              </w:rPr>
              <w:t>110</w:t>
            </w:r>
            <w:r w:rsidRPr="00DD5779">
              <w:rPr>
                <w:rFonts w:ascii="標楷體" w:eastAsia="標楷體" w:hAnsi="標楷體" w:cs="Times New Roman" w:hint="eastAsia"/>
                <w:sz w:val="22"/>
              </w:rPr>
              <w:t>年</w:t>
            </w:r>
            <w:r>
              <w:rPr>
                <w:rFonts w:ascii="標楷體" w:eastAsia="標楷體" w:hAnsi="標楷體" w:cs="Times New Roman" w:hint="eastAsia"/>
                <w:sz w:val="22"/>
              </w:rPr>
              <w:t>12</w:t>
            </w:r>
            <w:r w:rsidRPr="00DD5779">
              <w:rPr>
                <w:rFonts w:ascii="標楷體" w:eastAsia="標楷體" w:hAnsi="標楷體" w:cs="Times New Roman" w:hint="eastAsia"/>
                <w:sz w:val="22"/>
              </w:rPr>
              <w:t>月</w:t>
            </w:r>
            <w:r>
              <w:rPr>
                <w:rFonts w:ascii="標楷體" w:eastAsia="標楷體" w:hAnsi="標楷體" w:cs="Times New Roman" w:hint="eastAsia"/>
                <w:sz w:val="22"/>
              </w:rPr>
              <w:t>18</w:t>
            </w:r>
            <w:r w:rsidRPr="00DD5779">
              <w:rPr>
                <w:rFonts w:ascii="標楷體" w:eastAsia="標楷體" w:hAnsi="標楷體" w:cs="Times New Roman" w:hint="eastAsia"/>
                <w:sz w:val="22"/>
              </w:rPr>
              <w:t>日行政院主計總處回應媒體表示，自</w:t>
            </w:r>
            <w:r>
              <w:rPr>
                <w:rFonts w:ascii="標楷體" w:eastAsia="標楷體" w:hAnsi="標楷體" w:cs="Times New Roman" w:hint="eastAsia"/>
                <w:sz w:val="22"/>
              </w:rPr>
              <w:t>111</w:t>
            </w:r>
            <w:r w:rsidRPr="00DD5779">
              <w:rPr>
                <w:rFonts w:ascii="標楷體" w:eastAsia="標楷體" w:hAnsi="標楷體" w:cs="Times New Roman" w:hint="eastAsia"/>
                <w:sz w:val="22"/>
              </w:rPr>
              <w:t>年起各機關文康活動預算得以編列臨時人員。然審查預算時，各機關臨時人員文康活動經費預算編列情形不同，部分機關編列但也有機關未編列，恐產生同工不同權益之事。建請行政院主計總處周知各機關文康活動預算得以編列臨時人員。</w:t>
            </w:r>
          </w:p>
        </w:tc>
        <w:tc>
          <w:tcPr>
            <w:tcW w:w="4394" w:type="dxa"/>
            <w:shd w:val="clear" w:color="auto" w:fill="auto"/>
            <w:tcMar>
              <w:top w:w="57" w:type="dxa"/>
              <w:bottom w:w="57" w:type="dxa"/>
            </w:tcMar>
          </w:tcPr>
          <w:p w14:paraId="16579040" w14:textId="5652EF26" w:rsidR="00453093" w:rsidRPr="00453093" w:rsidRDefault="00453093" w:rsidP="00453093">
            <w:pPr>
              <w:spacing w:line="280" w:lineRule="exact"/>
              <w:ind w:leftChars="3" w:left="7"/>
              <w:jc w:val="both"/>
              <w:rPr>
                <w:rFonts w:ascii="標楷體" w:eastAsia="標楷體" w:hAnsi="標楷體" w:cs="Times New Roman"/>
                <w:sz w:val="22"/>
              </w:rPr>
            </w:pPr>
            <w:r w:rsidRPr="00453093">
              <w:rPr>
                <w:rFonts w:ascii="標楷體" w:eastAsia="標楷體" w:hAnsi="標楷體" w:cs="Times New Roman"/>
                <w:sz w:val="22"/>
              </w:rPr>
              <w:t>【行政院</w:t>
            </w:r>
            <w:r w:rsidR="004F66FC">
              <w:rPr>
                <w:rFonts w:ascii="標楷體" w:eastAsia="標楷體" w:hAnsi="標楷體" w:cs="Times New Roman" w:hint="eastAsia"/>
                <w:sz w:val="22"/>
              </w:rPr>
              <w:t>院本</w:t>
            </w:r>
            <w:r w:rsidR="004F66FC">
              <w:rPr>
                <w:rFonts w:ascii="標楷體" w:eastAsia="標楷體" w:hAnsi="標楷體" w:cs="Times New Roman"/>
                <w:sz w:val="22"/>
              </w:rPr>
              <w:t>部</w:t>
            </w:r>
            <w:r w:rsidRPr="00453093">
              <w:rPr>
                <w:rFonts w:ascii="標楷體" w:eastAsia="標楷體" w:hAnsi="標楷體" w:cs="Times New Roman"/>
                <w:sz w:val="22"/>
              </w:rPr>
              <w:t>】</w:t>
            </w:r>
          </w:p>
          <w:p w14:paraId="1979C8D2" w14:textId="332C4A1D" w:rsidR="009F1785" w:rsidRPr="002479CF" w:rsidRDefault="004F66FC" w:rsidP="002479CF">
            <w:pPr>
              <w:spacing w:line="280" w:lineRule="exact"/>
              <w:ind w:leftChars="3" w:left="7"/>
              <w:jc w:val="both"/>
              <w:rPr>
                <w:rFonts w:ascii="標楷體" w:eastAsia="標楷體" w:hAnsi="標楷體" w:cs="Times New Roman"/>
                <w:vanish/>
                <w:sz w:val="22"/>
              </w:rPr>
            </w:pPr>
            <w:r w:rsidRPr="00E62B6C">
              <w:rPr>
                <w:rFonts w:ascii="標楷體" w:eastAsia="標楷體" w:hAnsi="標楷體" w:cs="Times New Roman" w:hint="eastAsia"/>
                <w:sz w:val="22"/>
              </w:rPr>
              <w:t>依決議事項辦理。</w:t>
            </w:r>
          </w:p>
        </w:tc>
      </w:tr>
      <w:tr w:rsidR="009F1785" w:rsidRPr="002479CF" w14:paraId="3FDB577D" w14:textId="77777777" w:rsidTr="00DB4B1E">
        <w:trPr>
          <w:trHeight w:val="404"/>
        </w:trPr>
        <w:tc>
          <w:tcPr>
            <w:tcW w:w="639" w:type="dxa"/>
            <w:shd w:val="clear" w:color="auto" w:fill="auto"/>
            <w:tcMar>
              <w:top w:w="57" w:type="dxa"/>
              <w:bottom w:w="57" w:type="dxa"/>
            </w:tcMar>
          </w:tcPr>
          <w:p w14:paraId="0A51EF41" w14:textId="274889AD" w:rsidR="009F1785" w:rsidRPr="009F1785" w:rsidRDefault="00A8560D" w:rsidP="00A8560D">
            <w:pPr>
              <w:spacing w:line="280" w:lineRule="exact"/>
              <w:ind w:leftChars="-40" w:left="-96" w:rightChars="-40" w:right="-96"/>
              <w:jc w:val="center"/>
              <w:rPr>
                <w:rFonts w:ascii="標楷體" w:eastAsia="標楷體" w:hAnsi="標楷體" w:cs="Times New Roman"/>
                <w:sz w:val="14"/>
                <w:szCs w:val="14"/>
              </w:rPr>
            </w:pPr>
            <w:r w:rsidRPr="00A8560D">
              <w:rPr>
                <w:rFonts w:ascii="標楷體" w:eastAsia="標楷體" w:hAnsi="標楷體" w:cs="Times New Roman" w:hint="eastAsia"/>
                <w:sz w:val="14"/>
                <w:szCs w:val="14"/>
              </w:rPr>
              <w:t>行政院主計總處(</w:t>
            </w:r>
            <w:r>
              <w:rPr>
                <w:rFonts w:ascii="標楷體" w:eastAsia="標楷體" w:hAnsi="標楷體" w:cs="Times New Roman" w:hint="eastAsia"/>
                <w:sz w:val="14"/>
                <w:szCs w:val="14"/>
              </w:rPr>
              <w:t>四十</w:t>
            </w:r>
            <w:r>
              <w:rPr>
                <w:rFonts w:ascii="標楷體" w:eastAsia="標楷體" w:hAnsi="標楷體" w:cs="Times New Roman"/>
                <w:sz w:val="14"/>
                <w:szCs w:val="14"/>
              </w:rPr>
              <w:t>五</w:t>
            </w:r>
            <w:r w:rsidRPr="00A8560D">
              <w:rPr>
                <w:rFonts w:ascii="標楷體" w:eastAsia="標楷體" w:hAnsi="標楷體" w:cs="Times New Roman" w:hint="eastAsia"/>
                <w:sz w:val="14"/>
                <w:szCs w:val="14"/>
              </w:rPr>
              <w:t>)</w:t>
            </w:r>
          </w:p>
        </w:tc>
        <w:tc>
          <w:tcPr>
            <w:tcW w:w="5168" w:type="dxa"/>
            <w:shd w:val="clear" w:color="auto" w:fill="auto"/>
            <w:tcMar>
              <w:top w:w="57" w:type="dxa"/>
              <w:bottom w:w="57" w:type="dxa"/>
            </w:tcMar>
          </w:tcPr>
          <w:p w14:paraId="0454521B" w14:textId="63561C13" w:rsidR="009F1785" w:rsidRPr="002479CF" w:rsidRDefault="004F66FC" w:rsidP="00DD5779">
            <w:pPr>
              <w:spacing w:line="280" w:lineRule="exact"/>
              <w:ind w:leftChars="3" w:left="7"/>
              <w:jc w:val="both"/>
              <w:rPr>
                <w:rFonts w:ascii="標楷體" w:eastAsia="標楷體" w:hAnsi="標楷體" w:cs="Times New Roman"/>
                <w:sz w:val="22"/>
              </w:rPr>
            </w:pPr>
            <w:r>
              <w:rPr>
                <w:rFonts w:ascii="標楷體" w:eastAsia="標楷體" w:hAnsi="標楷體" w:cs="Times New Roman" w:hint="eastAsia"/>
                <w:sz w:val="22"/>
              </w:rPr>
              <w:t>112</w:t>
            </w:r>
            <w:r w:rsidR="00DD5779" w:rsidRPr="00DD5779">
              <w:rPr>
                <w:rFonts w:ascii="標楷體" w:eastAsia="標楷體" w:hAnsi="標楷體" w:cs="Times New Roman" w:hint="eastAsia"/>
                <w:sz w:val="22"/>
              </w:rPr>
              <w:t>年度行政院主計總處預算案「中央總預算核編及執行」項下「中央總預算核編及執行」編列</w:t>
            </w:r>
            <w:r>
              <w:rPr>
                <w:rFonts w:ascii="標楷體" w:eastAsia="標楷體" w:hAnsi="標楷體" w:cs="Times New Roman" w:hint="eastAsia"/>
                <w:sz w:val="22"/>
              </w:rPr>
              <w:t>357</w:t>
            </w:r>
            <w:r w:rsidR="00DD5779" w:rsidRPr="00DD5779">
              <w:rPr>
                <w:rFonts w:ascii="標楷體" w:eastAsia="標楷體" w:hAnsi="標楷體" w:cs="Times New Roman" w:hint="eastAsia"/>
                <w:sz w:val="22"/>
              </w:rPr>
              <w:t>萬</w:t>
            </w:r>
            <w:r w:rsidR="00DD5779">
              <w:rPr>
                <w:rFonts w:ascii="標楷體" w:eastAsia="標楷體" w:hAnsi="標楷體" w:cs="Times New Roman" w:hint="eastAsia"/>
                <w:sz w:val="22"/>
              </w:rPr>
              <w:t>8</w:t>
            </w:r>
            <w:r w:rsidR="00DD5779" w:rsidRPr="00DD5779">
              <w:rPr>
                <w:rFonts w:ascii="標楷體" w:eastAsia="標楷體" w:hAnsi="標楷體" w:cs="Times New Roman" w:hint="eastAsia"/>
                <w:sz w:val="22"/>
              </w:rPr>
              <w:t>千元。查主計法規要求各機關之單位預算書、法定預算，均應附錄「立法院審議中央政府總預算案所提決議、附帶決議及注意辦理事項辦理情形報告表」，其用意在於充分揭露遵循立法院決議情形，以利立法院以及一般公眾之監督。次查，行政院主計總處自身之上開報告表，在決議為提出報告、書面報告之情形時，除報告之公文字號外，均為摘述公文之內容供參閱，然而其他機關卻只簡略記載公文函號。此種情形，有規避外界監督預算執行情形之嫌，不應再延續。爰要求動支本項經費時，行政院主計總處應明確以書面督導要求各機關，於單位預算書、法定預算附錄之「立法院審議中央政府總預算案所提決議、附帶決議及注意辦理事項辦理情形報告表」，不得僅記載函送立法院報告之公文字號，須確實記載辦理情形，並隨同預算法定程序之期程加以公開。</w:t>
            </w:r>
          </w:p>
        </w:tc>
        <w:tc>
          <w:tcPr>
            <w:tcW w:w="4394" w:type="dxa"/>
            <w:shd w:val="clear" w:color="auto" w:fill="auto"/>
            <w:tcMar>
              <w:top w:w="57" w:type="dxa"/>
              <w:bottom w:w="57" w:type="dxa"/>
            </w:tcMar>
          </w:tcPr>
          <w:p w14:paraId="48CD14C2" w14:textId="7ECD2A7E" w:rsidR="00453093" w:rsidRPr="00453093" w:rsidRDefault="00453093" w:rsidP="00453093">
            <w:pPr>
              <w:spacing w:line="280" w:lineRule="exact"/>
              <w:ind w:leftChars="3" w:left="7"/>
              <w:jc w:val="both"/>
              <w:rPr>
                <w:rFonts w:ascii="標楷體" w:eastAsia="標楷體" w:hAnsi="標楷體" w:cs="Times New Roman"/>
                <w:sz w:val="22"/>
              </w:rPr>
            </w:pPr>
            <w:r w:rsidRPr="00453093">
              <w:rPr>
                <w:rFonts w:ascii="標楷體" w:eastAsia="標楷體" w:hAnsi="標楷體" w:cs="Times New Roman"/>
                <w:sz w:val="22"/>
              </w:rPr>
              <w:t>【行政院</w:t>
            </w:r>
            <w:r w:rsidR="004F66FC">
              <w:rPr>
                <w:rFonts w:ascii="標楷體" w:eastAsia="標楷體" w:hAnsi="標楷體" w:cs="Times New Roman" w:hint="eastAsia"/>
                <w:sz w:val="22"/>
              </w:rPr>
              <w:t>院本</w:t>
            </w:r>
            <w:r w:rsidR="004F66FC">
              <w:rPr>
                <w:rFonts w:ascii="標楷體" w:eastAsia="標楷體" w:hAnsi="標楷體" w:cs="Times New Roman"/>
                <w:sz w:val="22"/>
              </w:rPr>
              <w:t>部</w:t>
            </w:r>
            <w:r w:rsidRPr="00453093">
              <w:rPr>
                <w:rFonts w:ascii="標楷體" w:eastAsia="標楷體" w:hAnsi="標楷體" w:cs="Times New Roman"/>
                <w:sz w:val="22"/>
              </w:rPr>
              <w:t>】</w:t>
            </w:r>
          </w:p>
          <w:p w14:paraId="31DE7FD8" w14:textId="146A0A8E" w:rsidR="009F1785" w:rsidRPr="002479CF" w:rsidRDefault="004F66FC" w:rsidP="002479CF">
            <w:pPr>
              <w:spacing w:line="280" w:lineRule="exact"/>
              <w:ind w:leftChars="3" w:left="7"/>
              <w:jc w:val="both"/>
              <w:rPr>
                <w:rFonts w:ascii="標楷體" w:eastAsia="標楷體" w:hAnsi="標楷體" w:cs="Times New Roman"/>
                <w:vanish/>
                <w:sz w:val="22"/>
              </w:rPr>
            </w:pPr>
            <w:r w:rsidRPr="00E62B6C">
              <w:rPr>
                <w:rFonts w:ascii="標楷體" w:eastAsia="標楷體" w:hAnsi="標楷體" w:cs="Times New Roman" w:hint="eastAsia"/>
                <w:sz w:val="22"/>
              </w:rPr>
              <w:t>依決議事項辦理。</w:t>
            </w:r>
          </w:p>
        </w:tc>
      </w:tr>
      <w:tr w:rsidR="00EC027E" w:rsidRPr="002479CF" w14:paraId="06179F87" w14:textId="77777777" w:rsidTr="00EC027E">
        <w:trPr>
          <w:trHeight w:val="194"/>
        </w:trPr>
        <w:tc>
          <w:tcPr>
            <w:tcW w:w="10201" w:type="dxa"/>
            <w:gridSpan w:val="3"/>
            <w:shd w:val="clear" w:color="auto" w:fill="auto"/>
            <w:tcMar>
              <w:top w:w="57" w:type="dxa"/>
              <w:bottom w:w="57" w:type="dxa"/>
            </w:tcMar>
          </w:tcPr>
          <w:p w14:paraId="0F493234" w14:textId="0F897D56" w:rsidR="00EC027E" w:rsidRPr="002479CF" w:rsidRDefault="00EC027E" w:rsidP="00EC027E">
            <w:pPr>
              <w:spacing w:line="280" w:lineRule="exact"/>
              <w:ind w:leftChars="3" w:left="7"/>
              <w:jc w:val="both"/>
              <w:rPr>
                <w:rFonts w:ascii="標楷體" w:eastAsia="標楷體" w:hAnsi="標楷體" w:cs="Times New Roman"/>
                <w:sz w:val="22"/>
              </w:rPr>
            </w:pPr>
            <w:r w:rsidRPr="002479CF">
              <w:rPr>
                <w:rFonts w:ascii="標楷體" w:eastAsia="標楷體" w:hAnsi="標楷體" w:cs="Times New Roman"/>
                <w:sz w:val="22"/>
              </w:rPr>
              <w:t>行政院院本部決議：</w:t>
            </w:r>
          </w:p>
        </w:tc>
      </w:tr>
      <w:tr w:rsidR="00417702" w:rsidRPr="002479CF" w14:paraId="095BD0E3" w14:textId="77777777" w:rsidTr="00DB4B1E">
        <w:trPr>
          <w:trHeight w:val="464"/>
        </w:trPr>
        <w:tc>
          <w:tcPr>
            <w:tcW w:w="639" w:type="dxa"/>
            <w:shd w:val="clear" w:color="auto" w:fill="auto"/>
            <w:tcMar>
              <w:top w:w="57" w:type="dxa"/>
              <w:bottom w:w="57" w:type="dxa"/>
            </w:tcMar>
          </w:tcPr>
          <w:p w14:paraId="60254B49" w14:textId="00D533BF" w:rsidR="00417702" w:rsidRPr="002479CF" w:rsidRDefault="00417702" w:rsidP="0005784B">
            <w:pPr>
              <w:spacing w:line="280" w:lineRule="exact"/>
              <w:ind w:leftChars="-40" w:left="-96" w:rightChars="-40" w:right="-96"/>
              <w:jc w:val="center"/>
              <w:rPr>
                <w:rFonts w:ascii="標楷體" w:eastAsia="標楷體" w:hAnsi="標楷體" w:cs="Times New Roman"/>
                <w:sz w:val="16"/>
                <w:szCs w:val="16"/>
              </w:rPr>
            </w:pPr>
            <w:r w:rsidRPr="002479CF">
              <w:rPr>
                <w:rFonts w:ascii="標楷體" w:eastAsia="標楷體" w:hAnsi="標楷體" w:cs="Times New Roman"/>
                <w:sz w:val="22"/>
                <w:szCs w:val="16"/>
              </w:rPr>
              <w:t>(</w:t>
            </w:r>
            <w:r w:rsidRPr="002479CF">
              <w:rPr>
                <w:rFonts w:ascii="標楷體" w:eastAsia="標楷體" w:hAnsi="標楷體" w:cs="Times New Roman"/>
                <w:sz w:val="22"/>
                <w:szCs w:val="16"/>
                <w:lang w:eastAsia="zh-HK"/>
              </w:rPr>
              <w:t>一</w:t>
            </w:r>
            <w:r w:rsidRPr="002479CF">
              <w:rPr>
                <w:rFonts w:ascii="標楷體" w:eastAsia="標楷體" w:hAnsi="標楷體" w:cs="Times New Roman"/>
                <w:sz w:val="22"/>
                <w:szCs w:val="16"/>
              </w:rPr>
              <w:t>)</w:t>
            </w:r>
          </w:p>
        </w:tc>
        <w:tc>
          <w:tcPr>
            <w:tcW w:w="5168" w:type="dxa"/>
            <w:shd w:val="clear" w:color="auto" w:fill="auto"/>
            <w:tcMar>
              <w:top w:w="57" w:type="dxa"/>
              <w:bottom w:w="57" w:type="dxa"/>
            </w:tcMar>
          </w:tcPr>
          <w:p w14:paraId="525D2C0F" w14:textId="184C74B5" w:rsidR="009763F3" w:rsidRPr="002479CF" w:rsidRDefault="00016BA9" w:rsidP="009763F3">
            <w:pPr>
              <w:spacing w:line="280" w:lineRule="exact"/>
              <w:ind w:leftChars="-1" w:hanging="2"/>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112年度行政院單位預算案第2目「施政及法制業務」編列1,228萬元，凍結50萬元，俟行政院就下列各案向立法院內政委員會提出書面報告後，始得動支。</w:t>
            </w:r>
          </w:p>
          <w:p w14:paraId="435A2148" w14:textId="77777777" w:rsidR="00016BA9" w:rsidRPr="002479CF" w:rsidRDefault="00016BA9" w:rsidP="00016BA9">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1.112年度行政院單位預算案第2目「施政及法制業務」編列1,228萬元，業務包含提供各項政策擬定之參考，強化政策目標之達成。</w:t>
            </w:r>
          </w:p>
          <w:p w14:paraId="73BB9887" w14:textId="77777777" w:rsidR="00016BA9" w:rsidRPr="002479CF" w:rsidRDefault="00016BA9" w:rsidP="00016BA9">
            <w:pPr>
              <w:spacing w:line="280" w:lineRule="exact"/>
              <w:ind w:leftChars="100" w:left="240"/>
              <w:jc w:val="both"/>
              <w:rPr>
                <w:rFonts w:ascii="標楷體" w:eastAsia="標楷體" w:hAnsi="標楷體" w:cs="Times New Roman"/>
                <w:sz w:val="22"/>
              </w:rPr>
            </w:pPr>
            <w:r w:rsidRPr="002479CF">
              <w:rPr>
                <w:rFonts w:ascii="標楷體" w:eastAsia="標楷體" w:hAnsi="標楷體" w:cs="Times New Roman" w:hint="eastAsia"/>
                <w:sz w:val="22"/>
              </w:rPr>
              <w:t>因應環境變遷與全球趨勢，我國於111年3月30日提出「台灣2050淨零排放計畫」，以四大轉型、十二大關鍵戰略為主軸，預期減少溫室氣體之排放。</w:t>
            </w:r>
          </w:p>
          <w:p w14:paraId="7ED756EB" w14:textId="7DE1EF16" w:rsidR="00016BA9" w:rsidRPr="002479CF" w:rsidRDefault="00016BA9" w:rsidP="00016BA9">
            <w:pPr>
              <w:spacing w:line="280" w:lineRule="exact"/>
              <w:ind w:leftChars="100" w:left="240"/>
              <w:jc w:val="both"/>
              <w:rPr>
                <w:rFonts w:ascii="標楷體" w:eastAsia="標楷體" w:hAnsi="標楷體" w:cs="Times New Roman"/>
                <w:sz w:val="22"/>
              </w:rPr>
            </w:pPr>
            <w:r w:rsidRPr="002479CF">
              <w:rPr>
                <w:rFonts w:ascii="標楷體" w:eastAsia="標楷體" w:hAnsi="標楷體" w:cs="Times New Roman" w:hint="eastAsia"/>
                <w:sz w:val="22"/>
              </w:rPr>
              <w:lastRenderedPageBreak/>
              <w:t>根據審計部資料，於十二大關鍵戰略項目，國家發展委員會已將碳捕捉、封存及再利用技術</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CCUS</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列入其中，惟根據科技部統計，107至110年，CCUS相關技術之研究、投資，明顯不足</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約僅花費2,199萬元</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。現多屬小規模之場域驗證，乃因開發成本高、地質封存有安全之疑慮，並且目前國內無管理二氧化碳儲存之相關法規。</w:t>
            </w:r>
          </w:p>
          <w:p w14:paraId="3026209D" w14:textId="50F44957" w:rsidR="00417702" w:rsidRPr="002479CF" w:rsidRDefault="00016BA9" w:rsidP="00016BA9">
            <w:pPr>
              <w:spacing w:line="280" w:lineRule="exact"/>
              <w:ind w:leftChars="100" w:left="240"/>
              <w:jc w:val="both"/>
              <w:rPr>
                <w:rFonts w:ascii="標楷體" w:eastAsia="標楷體" w:hAnsi="標楷體" w:cs="Times New Roman"/>
                <w:sz w:val="22"/>
              </w:rPr>
            </w:pPr>
            <w:r w:rsidRPr="002479CF">
              <w:rPr>
                <w:rFonts w:ascii="標楷體" w:eastAsia="標楷體" w:hAnsi="標楷體" w:cs="Times New Roman" w:hint="eastAsia"/>
                <w:sz w:val="22"/>
              </w:rPr>
              <w:t>2050年發電結構配比，目標為再生能源60至70%、氫氣9至12%、火力+CCUS</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碳捕捉再利用及封存</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20至27%及抽蓄水力1%。法律本應緊隨世界變動而擬定，以減少法制侷限國家願景之機會。爰凍結該項預算，俟行政院針對如何提升CCUS技術之戰略落實，與相關法規之完備計畫，向立法院內政委員會提出書面報告後，始得動支。</w:t>
            </w:r>
          </w:p>
          <w:p w14:paraId="0EACA800" w14:textId="77777777" w:rsidR="00016BA9" w:rsidRPr="002479CF" w:rsidRDefault="00016BA9" w:rsidP="00016BA9">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2.我國同性婚姻制度雖已合法，然而跨國同性伴侶卻受涉外民事法律適用法及內政部函釋見解的限制，僅有「雙方均來自同婚合法國家的當事人」能在台登記結婚，不符我國婚姻平權的意旨。110年5月6日，台北高等行政法院做成判決要求行政機關撤銷原本拒絕跨國同性伴侶登記的處分，同時也要求直接准許當事人結婚。行政機關應參照台北高等行政法院判決意旨，即刻撤回違法函釋並研議相關法案，使同性婚姻法制化全面落實。</w:t>
            </w:r>
          </w:p>
          <w:p w14:paraId="746D77FA" w14:textId="10B5AF91" w:rsidR="009763F3" w:rsidRPr="002479CF" w:rsidRDefault="00016BA9" w:rsidP="00016BA9">
            <w:pPr>
              <w:spacing w:line="280" w:lineRule="exact"/>
              <w:ind w:leftChars="100" w:left="240"/>
              <w:jc w:val="both"/>
              <w:rPr>
                <w:rFonts w:ascii="標楷體" w:eastAsia="標楷體" w:hAnsi="標楷體" w:cs="Times New Roman"/>
                <w:bCs/>
                <w:sz w:val="22"/>
              </w:rPr>
            </w:pPr>
            <w:r w:rsidRPr="002479CF">
              <w:rPr>
                <w:rFonts w:ascii="標楷體" w:eastAsia="標楷體" w:hAnsi="標楷體" w:cs="Times New Roman" w:hint="eastAsia"/>
                <w:sz w:val="22"/>
              </w:rPr>
              <w:t>爰此，112年度行政院單位預算案「施政及法制業務-政策及法案之研審」編列91萬1千元，凍結該項預算，俟行政院會同各相關部會，於2個月內，向立法院內政委員會、司法及法制委員會提出書面報告後，始得動支。</w:t>
            </w:r>
          </w:p>
          <w:p w14:paraId="4306D2AE" w14:textId="77777777" w:rsidR="00016BA9" w:rsidRPr="002479CF" w:rsidRDefault="00016BA9" w:rsidP="00016BA9">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3.社會高度關注海洋三法進度，海洋委員會亦承諾於2022年完成立法，2022年5月立法院內政委員會排審「海洋保育法」草案，行政院仍未將草案送入立法院，委員會因此無法完成法條討論。</w:t>
            </w:r>
          </w:p>
          <w:p w14:paraId="009E4D8F" w14:textId="77CD2387" w:rsidR="00417702" w:rsidRPr="002479CF" w:rsidRDefault="00016BA9" w:rsidP="00016BA9">
            <w:pPr>
              <w:spacing w:line="280" w:lineRule="exact"/>
              <w:ind w:leftChars="100" w:left="240"/>
              <w:jc w:val="both"/>
              <w:rPr>
                <w:rFonts w:ascii="標楷體" w:eastAsia="標楷體" w:hAnsi="標楷體" w:cs="Times New Roman"/>
                <w:sz w:val="22"/>
              </w:rPr>
            </w:pPr>
            <w:r w:rsidRPr="002479CF">
              <w:rPr>
                <w:rFonts w:ascii="標楷體" w:eastAsia="標楷體" w:hAnsi="標楷體" w:cs="Times New Roman" w:hint="eastAsia"/>
                <w:sz w:val="22"/>
              </w:rPr>
              <w:t>爰此，112年度行政院單位預算案「施政及法制業務-政策及法案之研審」編列91萬1千元，凍結該項預算，海洋三法為社會高度關注之議題，俟行政院應積極推動草案進行，盡速提交院會，以利海洋永續發展，並向立法院內政委員會提出書面報告後，始得動支。</w:t>
            </w:r>
          </w:p>
          <w:p w14:paraId="69DAF1FA" w14:textId="77777777" w:rsidR="00016BA9" w:rsidRPr="002479CF" w:rsidRDefault="00016BA9" w:rsidP="00016BA9">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4.社會高度關注海洋三法進度，海洋委員會亦承諾於2022年完成立法，2022年5月立法院內政委員會排審「海洋保育法」草案，行政院仍未將草案送入立法院，委員會因此無法完成法條討論；然其中「海域管理法」草案於去年12月預告後，遲遲不見進度。</w:t>
            </w:r>
          </w:p>
          <w:p w14:paraId="11C61C05" w14:textId="6D55127D" w:rsidR="00012A73" w:rsidRPr="002479CF" w:rsidRDefault="00016BA9" w:rsidP="00016BA9">
            <w:pPr>
              <w:spacing w:line="280" w:lineRule="exact"/>
              <w:ind w:leftChars="100" w:left="240"/>
              <w:jc w:val="both"/>
              <w:rPr>
                <w:rFonts w:ascii="標楷體" w:eastAsia="標楷體" w:hAnsi="標楷體" w:cs="Times New Roman"/>
                <w:sz w:val="22"/>
              </w:rPr>
            </w:pPr>
            <w:r w:rsidRPr="002479CF">
              <w:rPr>
                <w:rFonts w:ascii="標楷體" w:eastAsia="標楷體" w:hAnsi="標楷體" w:cs="Times New Roman" w:hint="eastAsia"/>
                <w:sz w:val="22"/>
              </w:rPr>
              <w:lastRenderedPageBreak/>
              <w:t>爰此，112年度行政院單位預算案「施政及法制業務-政策及法案之研審」編列91萬1千元，凍結該項預算，海洋三法為社會高度關注之議題，行政院應積極推動草案進行，盡速提交院會，以利海洋永續發展。並向立法院內政委員會提出書面報告後，始得動支。</w:t>
            </w:r>
          </w:p>
        </w:tc>
        <w:tc>
          <w:tcPr>
            <w:tcW w:w="4394" w:type="dxa"/>
            <w:shd w:val="clear" w:color="auto" w:fill="auto"/>
            <w:tcMar>
              <w:top w:w="57" w:type="dxa"/>
              <w:bottom w:w="57" w:type="dxa"/>
            </w:tcMar>
          </w:tcPr>
          <w:p w14:paraId="78356F3B" w14:textId="28545610" w:rsidR="00420B71" w:rsidRDefault="000D4819" w:rsidP="000D4819">
            <w:pPr>
              <w:spacing w:line="280" w:lineRule="exact"/>
              <w:jc w:val="both"/>
              <w:rPr>
                <w:rFonts w:ascii="標楷體" w:eastAsia="標楷體" w:hAnsi="標楷體" w:cs="Times New Roman"/>
                <w:sz w:val="22"/>
              </w:rPr>
            </w:pPr>
            <w:r w:rsidRPr="000D4819">
              <w:rPr>
                <w:rFonts w:ascii="標楷體" w:eastAsia="標楷體" w:hAnsi="標楷體" w:cs="Times New Roman" w:hint="eastAsia"/>
                <w:sz w:val="22"/>
              </w:rPr>
              <w:lastRenderedPageBreak/>
              <w:t>本院業於112年3月9日以院臺計字第1125004330號函將書面報告送立法院，</w:t>
            </w:r>
            <w:r w:rsidR="00BF67B3">
              <w:rPr>
                <w:rFonts w:ascii="標楷體" w:eastAsia="標楷體" w:hAnsi="標楷體" w:cs="Times New Roman" w:hint="eastAsia"/>
                <w:sz w:val="22"/>
              </w:rPr>
              <w:t>經</w:t>
            </w:r>
            <w:r w:rsidR="00BF67B3">
              <w:rPr>
                <w:rFonts w:ascii="標楷體" w:eastAsia="標楷體" w:hAnsi="標楷體" w:cs="Times New Roman"/>
                <w:sz w:val="22"/>
              </w:rPr>
              <w:t>立法院</w:t>
            </w:r>
            <w:r w:rsidR="00BF67B3">
              <w:rPr>
                <w:rFonts w:ascii="標楷體" w:eastAsia="標楷體" w:hAnsi="標楷體" w:cs="Times New Roman" w:hint="eastAsia"/>
                <w:sz w:val="22"/>
              </w:rPr>
              <w:t>內</w:t>
            </w:r>
            <w:r w:rsidR="00BF67B3">
              <w:rPr>
                <w:rFonts w:ascii="標楷體" w:eastAsia="標楷體" w:hAnsi="標楷體" w:cs="Times New Roman"/>
                <w:sz w:val="22"/>
              </w:rPr>
              <w:t>政委員會</w:t>
            </w:r>
            <w:r w:rsidR="00BF67B3">
              <w:rPr>
                <w:rFonts w:ascii="標楷體" w:eastAsia="標楷體" w:hAnsi="標楷體" w:cs="Times New Roman" w:hint="eastAsia"/>
                <w:sz w:val="22"/>
              </w:rPr>
              <w:t>於112年4月19日</w:t>
            </w:r>
            <w:r w:rsidR="00283AFE" w:rsidRPr="00283AFE">
              <w:rPr>
                <w:rFonts w:ascii="標楷體" w:eastAsia="標楷體" w:hAnsi="標楷體" w:cs="Times New Roman" w:hint="eastAsia"/>
                <w:sz w:val="22"/>
              </w:rPr>
              <w:t>會議處理</w:t>
            </w:r>
            <w:r w:rsidR="00BF67B3">
              <w:rPr>
                <w:rFonts w:ascii="標楷體" w:eastAsia="標楷體" w:hAnsi="標楷體" w:cs="Times New Roman"/>
                <w:sz w:val="22"/>
              </w:rPr>
              <w:t>決</w:t>
            </w:r>
            <w:r w:rsidR="004A6A6E">
              <w:rPr>
                <w:rFonts w:ascii="標楷體" w:eastAsia="標楷體" w:hAnsi="標楷體" w:cs="Times New Roman" w:hint="eastAsia"/>
                <w:sz w:val="22"/>
              </w:rPr>
              <w:t>定</w:t>
            </w:r>
            <w:r w:rsidR="00BF67B3">
              <w:rPr>
                <w:rFonts w:ascii="標楷體" w:eastAsia="標楷體" w:hAnsi="標楷體" w:cs="Times New Roman"/>
                <w:sz w:val="22"/>
              </w:rPr>
              <w:t>得以</w:t>
            </w:r>
            <w:r w:rsidR="00BF67B3">
              <w:rPr>
                <w:rFonts w:ascii="標楷體" w:eastAsia="標楷體" w:hAnsi="標楷體" w:cs="Times New Roman" w:hint="eastAsia"/>
                <w:sz w:val="22"/>
              </w:rPr>
              <w:t>動</w:t>
            </w:r>
            <w:r w:rsidR="00BF67B3">
              <w:rPr>
                <w:rFonts w:ascii="標楷體" w:eastAsia="標楷體" w:hAnsi="標楷體" w:cs="Times New Roman"/>
                <w:sz w:val="22"/>
              </w:rPr>
              <w:t>支，</w:t>
            </w:r>
            <w:r w:rsidR="0021322B">
              <w:rPr>
                <w:rFonts w:ascii="標楷體" w:eastAsia="標楷體" w:hAnsi="標楷體" w:cs="Times New Roman" w:hint="eastAsia"/>
                <w:sz w:val="22"/>
              </w:rPr>
              <w:t>獲</w:t>
            </w:r>
            <w:r w:rsidRPr="000D4819">
              <w:rPr>
                <w:rFonts w:ascii="標楷體" w:eastAsia="標楷體" w:hAnsi="標楷體" w:cs="Times New Roman" w:hint="eastAsia"/>
                <w:sz w:val="22"/>
              </w:rPr>
              <w:t>立法院於112年5月24日以台立院議字第1120701975</w:t>
            </w:r>
            <w:r w:rsidR="00BF67B3">
              <w:rPr>
                <w:rFonts w:ascii="標楷體" w:eastAsia="標楷體" w:hAnsi="標楷體" w:cs="Times New Roman" w:hint="eastAsia"/>
                <w:sz w:val="22"/>
              </w:rPr>
              <w:t>號函復在</w:t>
            </w:r>
            <w:r w:rsidR="00BF67B3">
              <w:rPr>
                <w:rFonts w:ascii="標楷體" w:eastAsia="標楷體" w:hAnsi="標楷體" w:cs="Times New Roman"/>
                <w:sz w:val="22"/>
              </w:rPr>
              <w:t>案</w:t>
            </w:r>
            <w:r w:rsidRPr="000D4819">
              <w:rPr>
                <w:rFonts w:ascii="標楷體" w:eastAsia="標楷體" w:hAnsi="標楷體" w:cs="Times New Roman" w:hint="eastAsia"/>
                <w:sz w:val="22"/>
              </w:rPr>
              <w:t>。茲摘述內容如下：</w:t>
            </w:r>
          </w:p>
          <w:p w14:paraId="7906A5C7" w14:textId="56E1AEDC" w:rsidR="007311FF" w:rsidRDefault="000D4819" w:rsidP="000D4819">
            <w:pPr>
              <w:spacing w:line="280" w:lineRule="exact"/>
              <w:jc w:val="both"/>
              <w:rPr>
                <w:rFonts w:ascii="標楷體" w:eastAsia="標楷體" w:hAnsi="標楷體" w:cs="Times New Roman"/>
                <w:sz w:val="22"/>
              </w:rPr>
            </w:pPr>
            <w:r w:rsidRPr="000D4819">
              <w:rPr>
                <w:rFonts w:ascii="標楷體" w:eastAsia="標楷體" w:hAnsi="標楷體" w:cs="Times New Roman" w:hint="eastAsia"/>
                <w:sz w:val="22"/>
              </w:rPr>
              <w:t>一、</w:t>
            </w:r>
            <w:r w:rsidR="007311FF" w:rsidRPr="007311FF">
              <w:rPr>
                <w:rFonts w:ascii="標楷體" w:eastAsia="標楷體" w:hAnsi="標楷體" w:cs="Times New Roman" w:hint="eastAsia"/>
                <w:sz w:val="22"/>
              </w:rPr>
              <w:t>碳捕捉利用及封存【</w:t>
            </w:r>
            <w:r w:rsidR="007311FF">
              <w:rPr>
                <w:rFonts w:ascii="標楷體" w:eastAsia="標楷體" w:hAnsi="標楷體" w:cs="Times New Roman" w:hint="eastAsia"/>
                <w:sz w:val="22"/>
              </w:rPr>
              <w:t>決議</w:t>
            </w:r>
            <w:r w:rsidR="007311FF">
              <w:rPr>
                <w:rFonts w:ascii="標楷體" w:eastAsia="標楷體" w:hAnsi="標楷體" w:cs="Times New Roman"/>
                <w:sz w:val="22"/>
              </w:rPr>
              <w:t>事項</w:t>
            </w:r>
            <w:r w:rsidR="007311FF">
              <w:rPr>
                <w:rFonts w:ascii="標楷體" w:eastAsia="標楷體" w:hAnsi="標楷體" w:cs="Times New Roman" w:hint="eastAsia"/>
                <w:sz w:val="22"/>
              </w:rPr>
              <w:t>(一)-1</w:t>
            </w:r>
            <w:r w:rsidR="007311FF" w:rsidRPr="007311FF">
              <w:rPr>
                <w:rFonts w:ascii="標楷體" w:eastAsia="標楷體" w:hAnsi="標楷體" w:cs="Times New Roman" w:hint="eastAsia"/>
                <w:sz w:val="22"/>
              </w:rPr>
              <w:t>】</w:t>
            </w:r>
          </w:p>
          <w:p w14:paraId="3B92BF67" w14:textId="653F37BF" w:rsidR="000D4819" w:rsidRPr="000D4819" w:rsidRDefault="007311FF" w:rsidP="007311FF">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0D4819" w:rsidRPr="000D4819">
              <w:rPr>
                <w:rFonts w:ascii="標楷體" w:eastAsia="標楷體" w:hAnsi="標楷體" w:cs="Times New Roman" w:hint="eastAsia"/>
                <w:sz w:val="22"/>
              </w:rPr>
              <w:t>「碳捕捉利用及封存」已列為我國淨零12項關鍵戰略之一，行動計畫(草案)業已對外公布，核定後本院將督促落實相關策略目標。</w:t>
            </w:r>
          </w:p>
          <w:p w14:paraId="07C5B4CD" w14:textId="057A67B8" w:rsidR="000D4819" w:rsidRPr="000D4819" w:rsidRDefault="007311FF" w:rsidP="007311FF">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lastRenderedPageBreak/>
              <w:t>(二)</w:t>
            </w:r>
            <w:r w:rsidR="000D4819" w:rsidRPr="000D4819">
              <w:rPr>
                <w:rFonts w:ascii="標楷體" w:eastAsia="標楷體" w:hAnsi="標楷體" w:cs="Times New Roman" w:hint="eastAsia"/>
                <w:sz w:val="22"/>
              </w:rPr>
              <w:t>「氣候變遷因應法」第39條則授權本院環保署訂定管理辦法，擬於半年內盡速完備相關法規。</w:t>
            </w:r>
          </w:p>
          <w:p w14:paraId="5D308AEC" w14:textId="77777777" w:rsidR="007311FF" w:rsidRDefault="007311FF" w:rsidP="007311FF">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000D4819" w:rsidRPr="000D4819">
              <w:rPr>
                <w:rFonts w:ascii="標楷體" w:eastAsia="標楷體" w:hAnsi="標楷體" w:cs="Times New Roman" w:hint="eastAsia"/>
                <w:sz w:val="22"/>
              </w:rPr>
              <w:t>綜上，「碳捕捉利用及封存」作為未來推動淨零之關鍵戰略，本院將盡速核定行動計畫(草案)</w:t>
            </w:r>
            <w:r>
              <w:rPr>
                <w:rFonts w:ascii="標楷體" w:eastAsia="標楷體" w:hAnsi="標楷體" w:cs="Times New Roman" w:hint="eastAsia"/>
                <w:sz w:val="22"/>
              </w:rPr>
              <w:t>，同時督促本院環保署於期限內完備相關法規。</w:t>
            </w:r>
          </w:p>
          <w:p w14:paraId="40265614" w14:textId="47220483" w:rsidR="007311FF" w:rsidRDefault="007311FF" w:rsidP="007311FF">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二</w:t>
            </w:r>
            <w:r>
              <w:rPr>
                <w:rFonts w:ascii="標楷體" w:eastAsia="標楷體" w:hAnsi="標楷體" w:cs="Times New Roman"/>
                <w:sz w:val="22"/>
              </w:rPr>
              <w:t>、</w:t>
            </w:r>
            <w:r w:rsidR="000D4819" w:rsidRPr="000D4819">
              <w:rPr>
                <w:rFonts w:ascii="標楷體" w:eastAsia="標楷體" w:hAnsi="標楷體" w:cs="Times New Roman" w:hint="eastAsia"/>
                <w:sz w:val="22"/>
              </w:rPr>
              <w:t>妥適處理跨國同性伴侶在臺登記結婚事宜</w:t>
            </w:r>
            <w:r w:rsidRPr="007311FF">
              <w:rPr>
                <w:rFonts w:ascii="標楷體" w:eastAsia="標楷體" w:hAnsi="標楷體" w:cs="Times New Roman" w:hint="eastAsia"/>
                <w:sz w:val="22"/>
              </w:rPr>
              <w:t>【決議事項(一)-</w:t>
            </w:r>
            <w:r>
              <w:rPr>
                <w:rFonts w:ascii="標楷體" w:eastAsia="標楷體" w:hAnsi="標楷體" w:cs="Times New Roman"/>
                <w:sz w:val="22"/>
              </w:rPr>
              <w:t>2</w:t>
            </w:r>
            <w:r w:rsidRPr="007311FF">
              <w:rPr>
                <w:rFonts w:ascii="標楷體" w:eastAsia="標楷體" w:hAnsi="標楷體" w:cs="Times New Roman" w:hint="eastAsia"/>
                <w:sz w:val="22"/>
              </w:rPr>
              <w:t>】</w:t>
            </w:r>
          </w:p>
          <w:p w14:paraId="5F5C2C89" w14:textId="2299FB9C" w:rsidR="000D4819" w:rsidRPr="000D4819" w:rsidRDefault="007311FF" w:rsidP="007311FF">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000D4819" w:rsidRPr="000D4819">
              <w:rPr>
                <w:rFonts w:ascii="標楷體" w:eastAsia="標楷體" w:hAnsi="標楷體" w:cs="Times New Roman" w:hint="eastAsia"/>
                <w:sz w:val="22"/>
              </w:rPr>
              <w:t>本院及相關部會已採行相關作為如下：</w:t>
            </w:r>
          </w:p>
          <w:p w14:paraId="6E257B5A" w14:textId="2D2E8079" w:rsidR="000D4819" w:rsidRPr="000D4819" w:rsidRDefault="007311FF" w:rsidP="007311FF">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1.</w:t>
            </w:r>
            <w:r w:rsidR="000D4819" w:rsidRPr="000D4819">
              <w:rPr>
                <w:rFonts w:ascii="標楷體" w:eastAsia="標楷體" w:hAnsi="標楷體" w:cs="Times New Roman" w:hint="eastAsia"/>
                <w:sz w:val="22"/>
              </w:rPr>
              <w:t>本院羅政務委員秉成已邀集相關機關</w:t>
            </w:r>
            <w:r w:rsidR="009211B0">
              <w:rPr>
                <w:rFonts w:ascii="標楷體" w:eastAsia="標楷體" w:hAnsi="標楷體" w:cs="Times New Roman" w:hint="eastAsia"/>
                <w:sz w:val="22"/>
              </w:rPr>
              <w:t>(</w:t>
            </w:r>
            <w:r w:rsidR="000D4819" w:rsidRPr="000D4819">
              <w:rPr>
                <w:rFonts w:ascii="標楷體" w:eastAsia="標楷體" w:hAnsi="標楷體" w:cs="Times New Roman" w:hint="eastAsia"/>
                <w:sz w:val="22"/>
              </w:rPr>
              <w:t>單位</w:t>
            </w:r>
            <w:r w:rsidR="009211B0">
              <w:rPr>
                <w:rFonts w:ascii="標楷體" w:eastAsia="標楷體" w:hAnsi="標楷體" w:cs="Times New Roman" w:hint="eastAsia"/>
                <w:sz w:val="22"/>
              </w:rPr>
              <w:t>)</w:t>
            </w:r>
            <w:r w:rsidR="000D4819" w:rsidRPr="000D4819">
              <w:rPr>
                <w:rFonts w:ascii="標楷體" w:eastAsia="標楷體" w:hAnsi="標楷體" w:cs="Times New Roman" w:hint="eastAsia"/>
                <w:sz w:val="22"/>
              </w:rPr>
              <w:t>，於112年1月10日召開「研商跨國同性婚姻相關事宜會議」，並於112年2月21日召開「研商跨國同性婚姻相關配套措施會議」，就跨國同性伴侶在臺登記結婚相關事宜及配套措施等進行研議。</w:t>
            </w:r>
          </w:p>
          <w:p w14:paraId="2EFA2801" w14:textId="5BD3BCBD" w:rsidR="000D4819" w:rsidRPr="000D4819" w:rsidRDefault="007311FF" w:rsidP="007311FF">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2.</w:t>
            </w:r>
            <w:r w:rsidR="000D4819" w:rsidRPr="000D4819">
              <w:rPr>
                <w:rFonts w:ascii="標楷體" w:eastAsia="標楷體" w:hAnsi="標楷體" w:cs="Times New Roman" w:hint="eastAsia"/>
                <w:sz w:val="22"/>
              </w:rPr>
              <w:t>內政部業依本院112年1月10日會議決議變更函釋見解，並於112年1月19日函知各地方政府，國人與未承認同婚國家人士結婚，得依「司法院釋字第七四八號解釋施行法」第4條規定，向戶政機關辦理結婚登記；目前國人與未承認同婚國家人士</w:t>
            </w:r>
            <w:r w:rsidR="009211B0">
              <w:rPr>
                <w:rFonts w:ascii="標楷體" w:eastAsia="標楷體" w:hAnsi="標楷體" w:cs="Times New Roman" w:hint="eastAsia"/>
                <w:sz w:val="22"/>
              </w:rPr>
              <w:t>(</w:t>
            </w:r>
            <w:r w:rsidR="000D4819" w:rsidRPr="000D4819">
              <w:rPr>
                <w:rFonts w:ascii="標楷體" w:eastAsia="標楷體" w:hAnsi="標楷體" w:cs="Times New Roman" w:hint="eastAsia"/>
                <w:sz w:val="22"/>
              </w:rPr>
              <w:t>含香港、澳門</w:t>
            </w:r>
            <w:r w:rsidR="009211B0">
              <w:rPr>
                <w:rFonts w:ascii="標楷體" w:eastAsia="標楷體" w:hAnsi="標楷體" w:cs="Times New Roman" w:hint="eastAsia"/>
                <w:sz w:val="22"/>
              </w:rPr>
              <w:t>)</w:t>
            </w:r>
            <w:r w:rsidR="000D4819" w:rsidRPr="000D4819">
              <w:rPr>
                <w:rFonts w:ascii="標楷體" w:eastAsia="標楷體" w:hAnsi="標楷體" w:cs="Times New Roman" w:hint="eastAsia"/>
                <w:sz w:val="22"/>
              </w:rPr>
              <w:t>，已得在臺辦理結婚登記。</w:t>
            </w:r>
          </w:p>
          <w:p w14:paraId="4DDD6F07" w14:textId="29D04A66" w:rsidR="000D4819" w:rsidRPr="000D4819" w:rsidRDefault="007311FF" w:rsidP="007311FF">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3.</w:t>
            </w:r>
            <w:r w:rsidR="000D4819" w:rsidRPr="000D4819">
              <w:rPr>
                <w:rFonts w:ascii="標楷體" w:eastAsia="標楷體" w:hAnsi="標楷體" w:cs="Times New Roman" w:hint="eastAsia"/>
                <w:sz w:val="22"/>
              </w:rPr>
              <w:t>另外交部業依本院112年2月21日會議決議，於112年3月17日修正「外交部及駐外館處辦理外國人與我國國民結婚申請來臺面談作業要點」，國人與19個未承認同婚且須境外面談國家人士同性結婚，其向駐外館處申請依親面談，如因性別關係無法取得外國人本國結婚證書，得免附。</w:t>
            </w:r>
          </w:p>
          <w:p w14:paraId="42F93004" w14:textId="7E0ED2E8" w:rsidR="000D4819" w:rsidRPr="000D4819" w:rsidRDefault="007311FF" w:rsidP="007311FF">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4.</w:t>
            </w:r>
            <w:r w:rsidR="0021322B">
              <w:rPr>
                <w:rFonts w:ascii="標楷體" w:eastAsia="標楷體" w:hAnsi="標楷體" w:cs="Times New Roman" w:hint="eastAsia"/>
                <w:sz w:val="22"/>
              </w:rPr>
              <w:t>又</w:t>
            </w:r>
            <w:r w:rsidR="000D4819" w:rsidRPr="000D4819">
              <w:rPr>
                <w:rFonts w:ascii="標楷體" w:eastAsia="標楷體" w:hAnsi="標楷體" w:cs="Times New Roman" w:hint="eastAsia"/>
                <w:sz w:val="22"/>
              </w:rPr>
              <w:t>兩岸同性伴侶因尚涉及入境事由、面談機制及登記程序等行政管理措施，仍應依「臺灣地區與大陸地區人民關係條例」等相關規定辦理；另2位同性外國人除雙方本國法均承認同婚，得在臺辦理結婚登記外，如雙方或一方本國法未承認同婚，亦維持現行規定。</w:t>
            </w:r>
          </w:p>
          <w:p w14:paraId="2CED90B5" w14:textId="574C31F9" w:rsidR="000D4819" w:rsidRDefault="007311FF" w:rsidP="007311FF">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0D4819" w:rsidRPr="000D4819">
              <w:rPr>
                <w:rFonts w:ascii="標楷體" w:eastAsia="標楷體" w:hAnsi="標楷體" w:cs="Times New Roman" w:hint="eastAsia"/>
                <w:sz w:val="22"/>
              </w:rPr>
              <w:t>前開作為已適度解決國人與未承認同性婚姻國家人士同性結婚於我國無法辦理結婚登記之問題，將可有效保障跨國同性伴侶之自由平等權益、人格健全</w:t>
            </w:r>
            <w:r w:rsidR="000D4819" w:rsidRPr="000D4819">
              <w:rPr>
                <w:rFonts w:ascii="標楷體" w:eastAsia="標楷體" w:hAnsi="標楷體" w:cs="Times New Roman" w:hint="eastAsia"/>
                <w:sz w:val="22"/>
              </w:rPr>
              <w:lastRenderedPageBreak/>
              <w:t>發展及人性尊嚴。</w:t>
            </w:r>
          </w:p>
          <w:p w14:paraId="2A83450B" w14:textId="60B864A2" w:rsidR="000D4819" w:rsidRPr="000D4819" w:rsidRDefault="007311FF" w:rsidP="000D4819">
            <w:pPr>
              <w:spacing w:line="280" w:lineRule="exact"/>
              <w:jc w:val="both"/>
              <w:rPr>
                <w:rFonts w:ascii="標楷體" w:eastAsia="標楷體" w:hAnsi="標楷體" w:cs="Times New Roman"/>
                <w:sz w:val="22"/>
              </w:rPr>
            </w:pPr>
            <w:r>
              <w:rPr>
                <w:rFonts w:ascii="標楷體" w:eastAsia="標楷體" w:hAnsi="標楷體" w:cs="Times New Roman" w:hint="eastAsia"/>
                <w:sz w:val="22"/>
              </w:rPr>
              <w:t>三、海洋保育法</w:t>
            </w:r>
            <w:r w:rsidRPr="007311FF">
              <w:rPr>
                <w:rFonts w:ascii="標楷體" w:eastAsia="標楷體" w:hAnsi="標楷體" w:cs="Times New Roman" w:hint="eastAsia"/>
                <w:sz w:val="22"/>
              </w:rPr>
              <w:t>【決議事項(一)-</w:t>
            </w:r>
            <w:r>
              <w:rPr>
                <w:rFonts w:ascii="標楷體" w:eastAsia="標楷體" w:hAnsi="標楷體" w:cs="Times New Roman"/>
                <w:sz w:val="22"/>
              </w:rPr>
              <w:t>3</w:t>
            </w:r>
            <w:r w:rsidRPr="007311FF">
              <w:rPr>
                <w:rFonts w:ascii="標楷體" w:eastAsia="標楷體" w:hAnsi="標楷體" w:cs="Times New Roman" w:hint="eastAsia"/>
                <w:sz w:val="22"/>
              </w:rPr>
              <w:t>】</w:t>
            </w:r>
          </w:p>
          <w:p w14:paraId="08FC8142" w14:textId="77777777" w:rsidR="000D4819" w:rsidRPr="000D4819" w:rsidRDefault="000D4819" w:rsidP="007311FF">
            <w:pPr>
              <w:spacing w:line="280" w:lineRule="exact"/>
              <w:ind w:left="440" w:hangingChars="200" w:hanging="440"/>
              <w:jc w:val="both"/>
              <w:rPr>
                <w:rFonts w:ascii="標楷體" w:eastAsia="標楷體" w:hAnsi="標楷體" w:cs="Times New Roman"/>
                <w:sz w:val="22"/>
              </w:rPr>
            </w:pPr>
            <w:r w:rsidRPr="000D4819">
              <w:rPr>
                <w:rFonts w:ascii="標楷體" w:eastAsia="標楷體" w:hAnsi="標楷體" w:cs="Times New Roman" w:hint="eastAsia"/>
                <w:sz w:val="22"/>
              </w:rPr>
              <w:t>(一)本院111年1月19日、4月18日及5月26日召開第3次會議審查本法草案完竣，後續俟提報本院院會通過後，將儘速送請貴院審議。</w:t>
            </w:r>
          </w:p>
          <w:p w14:paraId="59F76551" w14:textId="4628C6D8" w:rsidR="000D4819" w:rsidRPr="000D4819" w:rsidRDefault="000D4819" w:rsidP="007311FF">
            <w:pPr>
              <w:spacing w:line="280" w:lineRule="exact"/>
              <w:ind w:left="440" w:hangingChars="200" w:hanging="440"/>
              <w:jc w:val="both"/>
              <w:rPr>
                <w:rFonts w:ascii="標楷體" w:eastAsia="標楷體" w:hAnsi="標楷體" w:cs="Times New Roman"/>
                <w:sz w:val="22"/>
              </w:rPr>
            </w:pPr>
            <w:r w:rsidRPr="000D4819">
              <w:rPr>
                <w:rFonts w:ascii="標楷體" w:eastAsia="標楷體" w:hAnsi="標楷體" w:cs="Times New Roman" w:hint="eastAsia"/>
                <w:sz w:val="22"/>
              </w:rPr>
              <w:t>(二)本法草案攸關擴大保育海洋生物，強化規範及整合海洋保護區相關作為等目標。海洋委員會自成立以來積極推動各項工作，於相關法案之制</w:t>
            </w:r>
            <w:r w:rsidR="009211B0">
              <w:rPr>
                <w:rFonts w:ascii="標楷體" w:eastAsia="標楷體" w:hAnsi="標楷體" w:cs="Times New Roman" w:hint="eastAsia"/>
                <w:sz w:val="22"/>
              </w:rPr>
              <w:t>(</w:t>
            </w:r>
            <w:r w:rsidRPr="000D4819">
              <w:rPr>
                <w:rFonts w:ascii="標楷體" w:eastAsia="標楷體" w:hAnsi="標楷體" w:cs="Times New Roman" w:hint="eastAsia"/>
                <w:sz w:val="22"/>
              </w:rPr>
              <w:t>訂</w:t>
            </w:r>
            <w:r w:rsidR="009211B0">
              <w:rPr>
                <w:rFonts w:ascii="標楷體" w:eastAsia="標楷體" w:hAnsi="標楷體" w:cs="Times New Roman" w:hint="eastAsia"/>
                <w:sz w:val="22"/>
              </w:rPr>
              <w:t>)</w:t>
            </w:r>
            <w:r w:rsidRPr="000D4819">
              <w:rPr>
                <w:rFonts w:ascii="標楷體" w:eastAsia="標楷體" w:hAnsi="標楷體" w:cs="Times New Roman" w:hint="eastAsia"/>
                <w:sz w:val="22"/>
              </w:rPr>
              <w:t>定不遺餘力，面對當前局勢之變化與諸多實務面、法制面之疑難，無不戮力以赴，積極應處。值此立法推動過程的關鍵時刻。</w:t>
            </w:r>
          </w:p>
          <w:p w14:paraId="02F6B1F1" w14:textId="285641DA" w:rsidR="000D4819" w:rsidRPr="000D4819" w:rsidRDefault="007311FF" w:rsidP="000D4819">
            <w:pPr>
              <w:spacing w:line="280" w:lineRule="exact"/>
              <w:jc w:val="both"/>
              <w:rPr>
                <w:rFonts w:ascii="標楷體" w:eastAsia="標楷體" w:hAnsi="標楷體" w:cs="Times New Roman"/>
                <w:sz w:val="22"/>
              </w:rPr>
            </w:pPr>
            <w:r>
              <w:rPr>
                <w:rFonts w:ascii="標楷體" w:eastAsia="標楷體" w:hAnsi="標楷體" w:cs="Times New Roman" w:hint="eastAsia"/>
                <w:sz w:val="22"/>
              </w:rPr>
              <w:t>四</w:t>
            </w:r>
            <w:r>
              <w:rPr>
                <w:rFonts w:ascii="標楷體" w:eastAsia="標楷體" w:hAnsi="標楷體" w:cs="Times New Roman"/>
                <w:sz w:val="22"/>
              </w:rPr>
              <w:t>、</w:t>
            </w:r>
            <w:r>
              <w:rPr>
                <w:rFonts w:ascii="標楷體" w:eastAsia="標楷體" w:hAnsi="標楷體" w:cs="Times New Roman" w:hint="eastAsia"/>
                <w:sz w:val="22"/>
              </w:rPr>
              <w:t>海域管理法</w:t>
            </w:r>
            <w:r w:rsidRPr="007311FF">
              <w:rPr>
                <w:rFonts w:ascii="標楷體" w:eastAsia="標楷體" w:hAnsi="標楷體" w:cs="Times New Roman" w:hint="eastAsia"/>
                <w:sz w:val="22"/>
              </w:rPr>
              <w:t>【決議事項(一)-</w:t>
            </w:r>
            <w:r>
              <w:rPr>
                <w:rFonts w:ascii="標楷體" w:eastAsia="標楷體" w:hAnsi="標楷體" w:cs="Times New Roman"/>
                <w:sz w:val="22"/>
              </w:rPr>
              <w:t>4</w:t>
            </w:r>
            <w:r w:rsidRPr="007311FF">
              <w:rPr>
                <w:rFonts w:ascii="標楷體" w:eastAsia="標楷體" w:hAnsi="標楷體" w:cs="Times New Roman" w:hint="eastAsia"/>
                <w:sz w:val="22"/>
              </w:rPr>
              <w:t>】</w:t>
            </w:r>
          </w:p>
          <w:p w14:paraId="4D15120A" w14:textId="77777777" w:rsidR="000D4819" w:rsidRPr="000D4819" w:rsidRDefault="000D4819" w:rsidP="007311FF">
            <w:pPr>
              <w:spacing w:line="280" w:lineRule="exact"/>
              <w:ind w:left="440" w:hangingChars="200" w:hanging="440"/>
              <w:jc w:val="both"/>
              <w:rPr>
                <w:rFonts w:ascii="標楷體" w:eastAsia="標楷體" w:hAnsi="標楷體" w:cs="Times New Roman"/>
                <w:sz w:val="22"/>
              </w:rPr>
            </w:pPr>
            <w:r w:rsidRPr="000D4819">
              <w:rPr>
                <w:rFonts w:ascii="標楷體" w:eastAsia="標楷體" w:hAnsi="標楷體" w:cs="Times New Roman" w:hint="eastAsia"/>
                <w:sz w:val="22"/>
              </w:rPr>
              <w:t>(一)海洋委員會111年1月28日函報本院之「海域管理法」草案，本院業於111年3月2日、6月29日、8月4日、9月16日召開3次審查會議及1次政策評估會議，決定以「國土一體，海陸分治」為海域專法後續規劃方向。本院並責成海洋委員會提出整體評估與分析報告，俟有關報告提送本院確認草案之法制架構後，將儘速進行草案之逐條審查。</w:t>
            </w:r>
          </w:p>
          <w:p w14:paraId="782D9FE3" w14:textId="58A542A4" w:rsidR="000D4819" w:rsidRPr="002479CF" w:rsidRDefault="000D4819" w:rsidP="007311FF">
            <w:pPr>
              <w:spacing w:line="280" w:lineRule="exact"/>
              <w:ind w:left="440" w:hangingChars="200" w:hanging="440"/>
              <w:jc w:val="both"/>
              <w:rPr>
                <w:rFonts w:ascii="標楷體" w:eastAsia="標楷體" w:hAnsi="標楷體" w:cs="Times New Roman"/>
                <w:sz w:val="22"/>
              </w:rPr>
            </w:pPr>
            <w:r w:rsidRPr="000D4819">
              <w:rPr>
                <w:rFonts w:ascii="標楷體" w:eastAsia="標楷體" w:hAnsi="標楷體" w:cs="Times New Roman" w:hint="eastAsia"/>
                <w:sz w:val="22"/>
              </w:rPr>
              <w:t>(二)海洋委員會自成立以來積極推動各項工作，秉持海洋基本法相關精神，積極接軌國際因</w:t>
            </w:r>
            <w:r w:rsidR="00C62CBE">
              <w:rPr>
                <w:rFonts w:ascii="標楷體" w:eastAsia="標楷體" w:hAnsi="標楷體" w:cs="Times New Roman" w:hint="eastAsia"/>
                <w:sz w:val="22"/>
              </w:rPr>
              <w:t>應海域多目標使用之海域空間規劃推動作法，戮力推動海域管理法相關制</w:t>
            </w:r>
            <w:r w:rsidRPr="000D4819">
              <w:rPr>
                <w:rFonts w:ascii="標楷體" w:eastAsia="標楷體" w:hAnsi="標楷體" w:cs="Times New Roman" w:hint="eastAsia"/>
                <w:sz w:val="22"/>
              </w:rPr>
              <w:t>(訂)</w:t>
            </w:r>
            <w:r w:rsidR="0068206F">
              <w:rPr>
                <w:rFonts w:ascii="標楷體" w:eastAsia="標楷體" w:hAnsi="標楷體" w:cs="Times New Roman" w:hint="eastAsia"/>
                <w:sz w:val="22"/>
              </w:rPr>
              <w:t>定</w:t>
            </w:r>
            <w:bookmarkStart w:id="0" w:name="_GoBack"/>
            <w:bookmarkEnd w:id="0"/>
            <w:r w:rsidR="007311FF">
              <w:rPr>
                <w:rFonts w:ascii="標楷體" w:eastAsia="標楷體" w:hAnsi="標楷體" w:cs="Times New Roman" w:hint="eastAsia"/>
                <w:sz w:val="22"/>
              </w:rPr>
              <w:t>工作，以建立我國之海域空間治理制度</w:t>
            </w:r>
            <w:r w:rsidRPr="000D4819">
              <w:rPr>
                <w:rFonts w:ascii="標楷體" w:eastAsia="標楷體" w:hAnsi="標楷體" w:cs="Times New Roman" w:hint="eastAsia"/>
                <w:sz w:val="22"/>
              </w:rPr>
              <w:t>。</w:t>
            </w:r>
          </w:p>
        </w:tc>
      </w:tr>
      <w:tr w:rsidR="00417702" w:rsidRPr="002479CF" w14:paraId="2410DDD2" w14:textId="77777777" w:rsidTr="00DB4B1E">
        <w:trPr>
          <w:trHeight w:val="464"/>
        </w:trPr>
        <w:tc>
          <w:tcPr>
            <w:tcW w:w="639" w:type="dxa"/>
            <w:shd w:val="clear" w:color="auto" w:fill="auto"/>
            <w:tcMar>
              <w:top w:w="57" w:type="dxa"/>
              <w:bottom w:w="57" w:type="dxa"/>
            </w:tcMar>
          </w:tcPr>
          <w:p w14:paraId="187DAF87" w14:textId="7DF9D835" w:rsidR="00417702" w:rsidRPr="002479CF" w:rsidRDefault="00417702" w:rsidP="0005784B">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sz w:val="22"/>
                <w:szCs w:val="16"/>
              </w:rPr>
              <w:lastRenderedPageBreak/>
              <w:t>(</w:t>
            </w:r>
            <w:r w:rsidRPr="002479CF">
              <w:rPr>
                <w:rFonts w:ascii="標楷體" w:eastAsia="標楷體" w:hAnsi="標楷體" w:cs="Times New Roman"/>
                <w:sz w:val="22"/>
                <w:szCs w:val="16"/>
                <w:lang w:eastAsia="zh-HK"/>
              </w:rPr>
              <w:t>二</w:t>
            </w:r>
            <w:r w:rsidRPr="002479CF">
              <w:rPr>
                <w:rFonts w:ascii="標楷體" w:eastAsia="標楷體" w:hAnsi="標楷體" w:cs="Times New Roman"/>
                <w:sz w:val="22"/>
                <w:szCs w:val="16"/>
              </w:rPr>
              <w:t>)</w:t>
            </w:r>
          </w:p>
        </w:tc>
        <w:tc>
          <w:tcPr>
            <w:tcW w:w="5168" w:type="dxa"/>
            <w:shd w:val="clear" w:color="auto" w:fill="auto"/>
            <w:tcMar>
              <w:top w:w="57" w:type="dxa"/>
              <w:bottom w:w="57" w:type="dxa"/>
            </w:tcMar>
          </w:tcPr>
          <w:p w14:paraId="17DB0B56" w14:textId="5CA8E9A6" w:rsidR="00012A73" w:rsidRPr="002479CF" w:rsidRDefault="00016BA9" w:rsidP="00012A73">
            <w:pPr>
              <w:spacing w:line="280" w:lineRule="exact"/>
              <w:ind w:leftChars="3" w:left="7"/>
              <w:jc w:val="both"/>
              <w:rPr>
                <w:rFonts w:ascii="標楷體" w:eastAsia="標楷體" w:hAnsi="標楷體" w:cs="Times New Roman"/>
                <w:sz w:val="22"/>
              </w:rPr>
            </w:pPr>
            <w:r w:rsidRPr="002479CF">
              <w:rPr>
                <w:rFonts w:ascii="標楷體" w:eastAsia="標楷體" w:hAnsi="標楷體" w:cs="Times New Roman" w:hint="eastAsia"/>
                <w:sz w:val="22"/>
              </w:rPr>
              <w:t>112年度行政院單位預算案第7目「消保及食安業務」編列1,226萬5千元，凍結50萬元，俟行政院就下列各案向立法院內政委員會提出書面報告後，始得動支。</w:t>
            </w:r>
          </w:p>
          <w:p w14:paraId="526177D4" w14:textId="18B19146" w:rsidR="00016BA9" w:rsidRPr="002479CF" w:rsidRDefault="00016BA9" w:rsidP="00016BA9">
            <w:pPr>
              <w:spacing w:line="280" w:lineRule="exact"/>
              <w:ind w:leftChars="3" w:left="227"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1.根據行政院消費者保護處統計：110年6大電商平台被申訴案件共計6,362件，較前109年增加2,119件，成長49.94%。主要原因係受新冠肺炎疫情影響，民眾因此大量透過電商平台進行購物，導致糾紛案件數顯著增加。然110年電商平台被申訴案件中尤以新加坡商蝦皮娛樂電商有限公司4,069件</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蛋塔標價錯誤約1,500件</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最高，逾全年度被申訴案6,362件之6成，較109年增加2,040件；而除香港商雅虎資訊股份有限公司233件，較</w:t>
            </w:r>
            <w:r w:rsidRPr="002479CF">
              <w:rPr>
                <w:rFonts w:ascii="標楷體" w:eastAsia="標楷體" w:hAnsi="標楷體" w:cs="Times New Roman" w:hint="eastAsia"/>
                <w:sz w:val="22"/>
              </w:rPr>
              <w:lastRenderedPageBreak/>
              <w:t>109年減少45件及東森得易購股份有限公司164件，與109年相同外，其餘3家電商平台申訴案件皆較109年增加。</w:t>
            </w:r>
          </w:p>
          <w:p w14:paraId="4F1A5DA6" w14:textId="77777777" w:rsidR="00417702" w:rsidRPr="002479CF" w:rsidRDefault="00016BA9" w:rsidP="00016BA9">
            <w:pPr>
              <w:spacing w:line="280" w:lineRule="exact"/>
              <w:ind w:leftChars="100" w:left="240"/>
              <w:jc w:val="both"/>
              <w:rPr>
                <w:rFonts w:ascii="標楷體" w:eastAsia="標楷體" w:hAnsi="標楷體" w:cs="Times New Roman"/>
                <w:sz w:val="22"/>
              </w:rPr>
            </w:pPr>
            <w:r w:rsidRPr="002479CF">
              <w:rPr>
                <w:rFonts w:ascii="標楷體" w:eastAsia="標楷體" w:hAnsi="標楷體" w:cs="Times New Roman" w:hint="eastAsia"/>
                <w:sz w:val="22"/>
              </w:rPr>
              <w:t>爰此，112年度行政院單位預算案「消保及食安業務」編列1,226萬5千元，凍結該項預算，110年電商平台申訴案件大幅增加，行政院應督促各家平台業者加強管理作業及提升服務品質，以保障消費者權益。並向立法院內政委員會提出書面報告後，始得動支。</w:t>
            </w:r>
          </w:p>
          <w:p w14:paraId="52E8656E" w14:textId="77777777" w:rsidR="00016BA9" w:rsidRPr="002479CF" w:rsidRDefault="00016BA9" w:rsidP="00016BA9">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2.據行政院消費者保護處統計，110年6大電商平台被申訴案件共計6,362件，較前109年增加2,119件，成長49.94%，主要係受新冠肺炎疫情影響，民眾大量透過電商平台進行購物，導致糾紛案件數顯著增加。</w:t>
            </w:r>
          </w:p>
          <w:p w14:paraId="2A25F8A3" w14:textId="77777777" w:rsidR="00016BA9" w:rsidRPr="002479CF" w:rsidRDefault="00016BA9" w:rsidP="00016BA9">
            <w:pPr>
              <w:spacing w:line="280" w:lineRule="exact"/>
              <w:ind w:leftChars="100" w:left="240"/>
              <w:jc w:val="both"/>
              <w:rPr>
                <w:rFonts w:ascii="標楷體" w:eastAsia="標楷體" w:hAnsi="標楷體" w:cs="Times New Roman"/>
                <w:sz w:val="22"/>
              </w:rPr>
            </w:pPr>
            <w:r w:rsidRPr="002479CF">
              <w:rPr>
                <w:rFonts w:ascii="標楷體" w:eastAsia="標楷體" w:hAnsi="標楷體" w:cs="Times New Roman" w:hint="eastAsia"/>
                <w:sz w:val="22"/>
              </w:rPr>
              <w:t>110年電商平台被申訴案件中，申訴案件最多的業者就被投訴4,069件，占全部申訴案63.95%，顯示該店商平台業者的內部控制明顯出現問題，行政院應督促各家電商平台業者加強內部管理，並提升服務品質，以保障消費者權益，爰此，112年度行政院單位預算案第7目「消保及食安業務」編列1,226萬5千元，凍結該項預算，俟行政院於1個月內，向立法院內政委員會提出書面報告後，始得動支。</w:t>
            </w:r>
          </w:p>
          <w:p w14:paraId="6F6041B5" w14:textId="77777777" w:rsidR="00016BA9" w:rsidRPr="002479CF" w:rsidRDefault="00016BA9" w:rsidP="00016BA9">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3.查行政院112年重要施政計畫及實施成果中「食品安全業務」實施內容包含：「三、應用食品雲鍊結跨部會資料，推動、食安及校園午餐等相關資料庫整合、建構透明化專區提升監管效能……。」顯見行政院作為國家食品安全督導協調的權責機關，亦有保障學校營養午餐食材穩定性及降低風險之責。</w:t>
            </w:r>
          </w:p>
          <w:p w14:paraId="5AC5AE92" w14:textId="101C88F9" w:rsidR="00016BA9" w:rsidRPr="002479CF" w:rsidRDefault="00016BA9" w:rsidP="00016BA9">
            <w:pPr>
              <w:spacing w:line="280" w:lineRule="exact"/>
              <w:ind w:leftChars="100" w:left="240"/>
              <w:jc w:val="both"/>
              <w:rPr>
                <w:rFonts w:ascii="標楷體" w:eastAsia="標楷體" w:hAnsi="標楷體" w:cs="Times New Roman"/>
                <w:sz w:val="22"/>
              </w:rPr>
            </w:pPr>
            <w:r w:rsidRPr="002479CF">
              <w:rPr>
                <w:rFonts w:ascii="標楷體" w:eastAsia="標楷體" w:hAnsi="標楷體" w:cs="Times New Roman" w:hint="eastAsia"/>
                <w:sz w:val="22"/>
              </w:rPr>
              <w:t>今</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111</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年6月中國禁止我國石斑魚進口，7月政府宣布推動「班班吃石斑」政策，8月行政院長蘇貞昌於考察偏鄉營養午餐中央廚房時表示，行政院偕同教育部、農委會及各地方政府共組專業團隊，自軟硬體管理到食材採購採規模經濟方式，確保穩定及保障學校午餐供餐品質。然「斑斑吃石斑」政策推動不到半年即因供貨量不足需由其他食材替代，顯示政府對我國食材供應管理、資料庫整合掌握有限。</w:t>
            </w:r>
          </w:p>
          <w:p w14:paraId="41F11663" w14:textId="77777777" w:rsidR="00016BA9" w:rsidRPr="002479CF" w:rsidRDefault="00016BA9" w:rsidP="00016BA9">
            <w:pPr>
              <w:spacing w:line="280" w:lineRule="exact"/>
              <w:ind w:leftChars="100" w:left="240"/>
              <w:jc w:val="both"/>
              <w:rPr>
                <w:rFonts w:ascii="標楷體" w:eastAsia="標楷體" w:hAnsi="標楷體" w:cs="Times New Roman"/>
                <w:sz w:val="22"/>
              </w:rPr>
            </w:pPr>
            <w:r w:rsidRPr="002479CF">
              <w:rPr>
                <w:rFonts w:ascii="標楷體" w:eastAsia="標楷體" w:hAnsi="標楷體" w:cs="Times New Roman" w:hint="eastAsia"/>
                <w:sz w:val="22"/>
              </w:rPr>
              <w:t>爰針對112年度行政院單位預算案「消保及食安業務」編列1,226萬5千元，凍結該項預算，俟行政院向立法院內政委員會與提案委員提出精進書面報告後，始得動支。</w:t>
            </w:r>
          </w:p>
          <w:p w14:paraId="1D9A30AB" w14:textId="377E32E2" w:rsidR="00016BA9" w:rsidRPr="002479CF" w:rsidRDefault="00016BA9" w:rsidP="00016BA9">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4.受新冠疫情影響，國人線上購物之頻率及數量大</w:t>
            </w:r>
            <w:r w:rsidRPr="002479CF">
              <w:rPr>
                <w:rFonts w:ascii="標楷體" w:eastAsia="標楷體" w:hAnsi="標楷體" w:cs="Times New Roman" w:hint="eastAsia"/>
                <w:sz w:val="22"/>
              </w:rPr>
              <w:lastRenderedPageBreak/>
              <w:t>增，相關電商平台之申訴案件亦增，如去</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110</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年度6大電商平台被申訴6,362件，較前</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109</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年增加2,119件，成長49.9%，類型諸如標價錯誤、瑕疵品、退費及延遲出貨等爭議。</w:t>
            </w:r>
          </w:p>
          <w:p w14:paraId="28C38963" w14:textId="3F49CE3D" w:rsidR="00016BA9" w:rsidRPr="002479CF" w:rsidRDefault="00016BA9" w:rsidP="00016BA9">
            <w:pPr>
              <w:spacing w:line="280" w:lineRule="exact"/>
              <w:ind w:leftChars="100" w:left="240"/>
              <w:jc w:val="both"/>
              <w:rPr>
                <w:rFonts w:ascii="標楷體" w:eastAsia="標楷體" w:hAnsi="標楷體" w:cs="Times New Roman"/>
                <w:sz w:val="22"/>
              </w:rPr>
            </w:pPr>
            <w:r w:rsidRPr="002479CF">
              <w:rPr>
                <w:rFonts w:ascii="標楷體" w:eastAsia="標楷體" w:hAnsi="標楷體" w:cs="Times New Roman" w:hint="eastAsia"/>
                <w:sz w:val="22"/>
              </w:rPr>
              <w:t>為確保消費者權益，政府允應積極督促業者加強內部管理作業，並優化消費爭議處理機制，俾保障消費者權益。爰此，第7目「消保及食安業務」編列1,226萬5千元，凍結該項預算，俟行政院針對線上平台消費爭議處理機制相關策進行為，向立法院內政委員會提出書面報告後，始得動支。</w:t>
            </w:r>
          </w:p>
        </w:tc>
        <w:tc>
          <w:tcPr>
            <w:tcW w:w="4394" w:type="dxa"/>
            <w:shd w:val="clear" w:color="auto" w:fill="auto"/>
            <w:tcMar>
              <w:top w:w="57" w:type="dxa"/>
              <w:bottom w:w="57" w:type="dxa"/>
            </w:tcMar>
          </w:tcPr>
          <w:p w14:paraId="7DA4ECAE" w14:textId="0B459596" w:rsidR="002A496C" w:rsidRDefault="000D4819" w:rsidP="000D4819">
            <w:pPr>
              <w:spacing w:line="280" w:lineRule="exact"/>
              <w:ind w:leftChars="-1" w:left="-1" w:hanging="1"/>
              <w:jc w:val="both"/>
              <w:rPr>
                <w:rFonts w:ascii="標楷體" w:eastAsia="標楷體" w:hAnsi="標楷體" w:cs="Times New Roman"/>
                <w:sz w:val="22"/>
              </w:rPr>
            </w:pPr>
            <w:r w:rsidRPr="000D4819">
              <w:rPr>
                <w:rFonts w:ascii="標楷體" w:eastAsia="標楷體" w:hAnsi="標楷體" w:cs="Times New Roman" w:hint="eastAsia"/>
                <w:sz w:val="22"/>
              </w:rPr>
              <w:lastRenderedPageBreak/>
              <w:t>本院業於112年3月9日以院臺計字第1125004330</w:t>
            </w:r>
            <w:r>
              <w:rPr>
                <w:rFonts w:ascii="標楷體" w:eastAsia="標楷體" w:hAnsi="標楷體" w:cs="Times New Roman"/>
                <w:sz w:val="22"/>
              </w:rPr>
              <w:t>A</w:t>
            </w:r>
            <w:r w:rsidRPr="000D4819">
              <w:rPr>
                <w:rFonts w:ascii="標楷體" w:eastAsia="標楷體" w:hAnsi="標楷體" w:cs="Times New Roman" w:hint="eastAsia"/>
                <w:sz w:val="22"/>
              </w:rPr>
              <w:t>號函將書面報告送立法院</w:t>
            </w:r>
            <w:r w:rsidR="004A6A6E" w:rsidRPr="004A6A6E">
              <w:rPr>
                <w:rFonts w:ascii="標楷體" w:eastAsia="標楷體" w:hAnsi="標楷體" w:cs="Times New Roman" w:hint="eastAsia"/>
                <w:sz w:val="22"/>
              </w:rPr>
              <w:t>，經立法院內政委員會於112年4月19日</w:t>
            </w:r>
            <w:r w:rsidR="00283AFE" w:rsidRPr="00283AFE">
              <w:rPr>
                <w:rFonts w:ascii="標楷體" w:eastAsia="標楷體" w:hAnsi="標楷體" w:cs="Times New Roman" w:hint="eastAsia"/>
                <w:sz w:val="22"/>
              </w:rPr>
              <w:t>會議處理</w:t>
            </w:r>
            <w:r w:rsidR="004A6A6E" w:rsidRPr="004A6A6E">
              <w:rPr>
                <w:rFonts w:ascii="標楷體" w:eastAsia="標楷體" w:hAnsi="標楷體" w:cs="Times New Roman" w:hint="eastAsia"/>
                <w:sz w:val="22"/>
              </w:rPr>
              <w:t>決定得以動支，</w:t>
            </w:r>
            <w:r w:rsidR="0021322B">
              <w:rPr>
                <w:rFonts w:ascii="標楷體" w:eastAsia="標楷體" w:hAnsi="標楷體" w:cs="Times New Roman" w:hint="eastAsia"/>
                <w:sz w:val="22"/>
              </w:rPr>
              <w:t>獲</w:t>
            </w:r>
            <w:r w:rsidRPr="000D4819">
              <w:rPr>
                <w:rFonts w:ascii="標楷體" w:eastAsia="標楷體" w:hAnsi="標楷體" w:cs="Times New Roman" w:hint="eastAsia"/>
                <w:sz w:val="22"/>
              </w:rPr>
              <w:t>立法院於112年5月24日以台立院議字第1120701975</w:t>
            </w:r>
            <w:r w:rsidR="0021322B">
              <w:rPr>
                <w:rFonts w:ascii="標楷體" w:eastAsia="標楷體" w:hAnsi="標楷體" w:cs="Times New Roman" w:hint="eastAsia"/>
                <w:sz w:val="22"/>
              </w:rPr>
              <w:t>號函復在</w:t>
            </w:r>
            <w:r w:rsidR="0021322B">
              <w:rPr>
                <w:rFonts w:ascii="標楷體" w:eastAsia="標楷體" w:hAnsi="標楷體" w:cs="Times New Roman"/>
                <w:sz w:val="22"/>
              </w:rPr>
              <w:t>案</w:t>
            </w:r>
            <w:r w:rsidRPr="000D4819">
              <w:rPr>
                <w:rFonts w:ascii="標楷體" w:eastAsia="標楷體" w:hAnsi="標楷體" w:cs="Times New Roman" w:hint="eastAsia"/>
                <w:sz w:val="22"/>
              </w:rPr>
              <w:t>。茲摘述內容如下：</w:t>
            </w:r>
          </w:p>
          <w:p w14:paraId="08385AA3" w14:textId="12FB413E" w:rsidR="007311FF" w:rsidRDefault="007311FF" w:rsidP="00AD149E">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w:t>
            </w:r>
            <w:r>
              <w:rPr>
                <w:rFonts w:ascii="標楷體" w:eastAsia="標楷體" w:hAnsi="標楷體" w:cs="Times New Roman"/>
                <w:sz w:val="22"/>
              </w:rPr>
              <w:t>、</w:t>
            </w:r>
            <w:r w:rsidR="00AD149E" w:rsidRPr="00AD149E">
              <w:rPr>
                <w:rFonts w:ascii="標楷體" w:eastAsia="標楷體" w:hAnsi="標楷體" w:cs="Times New Roman" w:hint="eastAsia"/>
                <w:sz w:val="22"/>
              </w:rPr>
              <w:t>督促各家平台業者加強管理作業及提升服務品質，以保障消費者權益【決議事項(</w:t>
            </w:r>
            <w:r w:rsidR="00AD149E">
              <w:rPr>
                <w:rFonts w:ascii="標楷體" w:eastAsia="標楷體" w:hAnsi="標楷體" w:cs="Times New Roman" w:hint="eastAsia"/>
                <w:sz w:val="22"/>
              </w:rPr>
              <w:t>二)-1、2及4</w:t>
            </w:r>
            <w:r w:rsidR="00AD149E" w:rsidRPr="00AD149E">
              <w:rPr>
                <w:rFonts w:ascii="標楷體" w:eastAsia="標楷體" w:hAnsi="標楷體" w:cs="Times New Roman" w:hint="eastAsia"/>
                <w:sz w:val="22"/>
              </w:rPr>
              <w:t>】</w:t>
            </w:r>
          </w:p>
          <w:p w14:paraId="701135BC" w14:textId="48020F71" w:rsidR="007311FF" w:rsidRPr="007311FF" w:rsidRDefault="007311FF" w:rsidP="007311FF">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(一)已採取下列必要措施，111</w:t>
            </w:r>
            <w:r w:rsidRPr="007311FF">
              <w:rPr>
                <w:rFonts w:ascii="標楷體" w:eastAsia="標楷體" w:hAnsi="標楷體" w:cs="Times New Roman" w:hint="eastAsia"/>
                <w:sz w:val="22"/>
              </w:rPr>
              <w:t>年申訴案件數已明顯下降：</w:t>
            </w:r>
          </w:p>
          <w:p w14:paraId="5F475B71" w14:textId="285EB726" w:rsidR="007311FF" w:rsidRPr="007311FF" w:rsidRDefault="007311FF" w:rsidP="007311FF">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1.</w:t>
            </w:r>
            <w:r w:rsidRPr="007311FF">
              <w:rPr>
                <w:rFonts w:ascii="標楷體" w:eastAsia="標楷體" w:hAnsi="標楷體" w:cs="Times New Roman" w:hint="eastAsia"/>
                <w:sz w:val="22"/>
              </w:rPr>
              <w:t>要求業者改善：就</w:t>
            </w:r>
            <w:r w:rsidR="00DC134F">
              <w:rPr>
                <w:rFonts w:ascii="標楷體" w:eastAsia="標楷體" w:hAnsi="標楷體" w:cs="Times New Roman" w:hint="eastAsia"/>
                <w:sz w:val="22"/>
              </w:rPr>
              <w:t>申訴量較多之業者，要求提出改善方案，並追蹤其成效，例</w:t>
            </w:r>
            <w:r w:rsidR="00DC134F">
              <w:rPr>
                <w:rFonts w:ascii="標楷體" w:eastAsia="標楷體" w:hAnsi="標楷體" w:cs="Times New Roman" w:hint="eastAsia"/>
                <w:sz w:val="22"/>
              </w:rPr>
              <w:lastRenderedPageBreak/>
              <w:t>如蝦皮公司111</w:t>
            </w:r>
            <w:r w:rsidRPr="007311FF">
              <w:rPr>
                <w:rFonts w:ascii="標楷體" w:eastAsia="標楷體" w:hAnsi="標楷體" w:cs="Times New Roman" w:hint="eastAsia"/>
                <w:sz w:val="22"/>
              </w:rPr>
              <w:t>年的申訴案件量，與110年比較，下降32.6%(減少1,326件)；再者，合計6</w:t>
            </w:r>
            <w:r w:rsidR="00DC134F">
              <w:rPr>
                <w:rFonts w:ascii="標楷體" w:eastAsia="標楷體" w:hAnsi="標楷體" w:cs="Times New Roman" w:hint="eastAsia"/>
                <w:sz w:val="22"/>
              </w:rPr>
              <w:t>大電商平台111</w:t>
            </w:r>
            <w:r w:rsidRPr="007311FF">
              <w:rPr>
                <w:rFonts w:ascii="標楷體" w:eastAsia="標楷體" w:hAnsi="標楷體" w:cs="Times New Roman" w:hint="eastAsia"/>
                <w:sz w:val="22"/>
              </w:rPr>
              <w:t>年申訴案件量，與110年比較，亦已下降22.1%(減少1,405件)。</w:t>
            </w:r>
          </w:p>
          <w:p w14:paraId="4F8BD87D" w14:textId="4D573BB0" w:rsidR="007311FF" w:rsidRPr="007311FF" w:rsidRDefault="007311FF" w:rsidP="007311FF">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2.</w:t>
            </w:r>
            <w:r w:rsidRPr="007311FF">
              <w:rPr>
                <w:rFonts w:ascii="標楷體" w:eastAsia="標楷體" w:hAnsi="標楷體" w:cs="Times New Roman" w:hint="eastAsia"/>
                <w:sz w:val="22"/>
              </w:rPr>
              <w:t>進行行政調查:促請地方政府消保官針對申訴案件較多的電商平台採取行政調查作為，以釐清原因並減少消費爭議。</w:t>
            </w:r>
          </w:p>
          <w:p w14:paraId="42FD1677" w14:textId="4FBF3E8D" w:rsidR="007311FF" w:rsidRPr="007311FF" w:rsidRDefault="007311FF" w:rsidP="007311FF">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3.</w:t>
            </w:r>
            <w:r w:rsidRPr="007311FF">
              <w:rPr>
                <w:rFonts w:ascii="標楷體" w:eastAsia="標楷體" w:hAnsi="標楷體" w:cs="Times New Roman" w:hint="eastAsia"/>
                <w:sz w:val="22"/>
              </w:rPr>
              <w:t>發布消費資訊</w:t>
            </w:r>
            <w:r w:rsidR="00DC134F">
              <w:rPr>
                <w:rFonts w:ascii="標楷體" w:eastAsia="標楷體" w:hAnsi="標楷體" w:cs="Times New Roman" w:hint="eastAsia"/>
                <w:sz w:val="22"/>
              </w:rPr>
              <w:t>:112</w:t>
            </w:r>
            <w:r w:rsidRPr="007311FF">
              <w:rPr>
                <w:rFonts w:ascii="標楷體" w:eastAsia="標楷體" w:hAnsi="標楷體" w:cs="Times New Roman" w:hint="eastAsia"/>
                <w:sz w:val="22"/>
              </w:rPr>
              <w:t>年4月10日再次發布新聞說明，提醒消費者慎選交易平台，利用輿論督促業者改善。</w:t>
            </w:r>
          </w:p>
          <w:p w14:paraId="0253B205" w14:textId="7E3D3CE9" w:rsidR="007311FF" w:rsidRPr="007311FF" w:rsidRDefault="007311FF" w:rsidP="007311FF">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Pr="007311FF">
              <w:rPr>
                <w:rFonts w:ascii="標楷體" w:eastAsia="標楷體" w:hAnsi="標楷體" w:cs="Times New Roman" w:hint="eastAsia"/>
                <w:sz w:val="22"/>
              </w:rPr>
              <w:t>電商平台之主管機關於</w:t>
            </w:r>
            <w:r w:rsidR="00A17D3A">
              <w:rPr>
                <w:rFonts w:ascii="標楷體" w:eastAsia="標楷體" w:hAnsi="標楷體" w:cs="Times New Roman" w:hint="eastAsia"/>
                <w:sz w:val="22"/>
              </w:rPr>
              <w:t>1</w:t>
            </w:r>
            <w:r w:rsidR="00A17D3A">
              <w:rPr>
                <w:rFonts w:ascii="標楷體" w:eastAsia="標楷體" w:hAnsi="標楷體" w:cs="Times New Roman"/>
                <w:sz w:val="22"/>
              </w:rPr>
              <w:t>11</w:t>
            </w:r>
            <w:r w:rsidRPr="007311FF">
              <w:rPr>
                <w:rFonts w:ascii="標楷體" w:eastAsia="標楷體" w:hAnsi="標楷體" w:cs="Times New Roman" w:hint="eastAsia"/>
                <w:sz w:val="22"/>
              </w:rPr>
              <w:t>年8月27</w:t>
            </w:r>
            <w:r w:rsidR="00926E43">
              <w:rPr>
                <w:rFonts w:ascii="標楷體" w:eastAsia="標楷體" w:hAnsi="標楷體" w:cs="Times New Roman" w:hint="eastAsia"/>
                <w:sz w:val="22"/>
              </w:rPr>
              <w:t>日由經濟部移轉至數位</w:t>
            </w:r>
            <w:r w:rsidRPr="007311FF">
              <w:rPr>
                <w:rFonts w:ascii="標楷體" w:eastAsia="標楷體" w:hAnsi="標楷體" w:cs="Times New Roman" w:hint="eastAsia"/>
                <w:sz w:val="22"/>
              </w:rPr>
              <w:t>部。本院已多次督促主管機關要求業者改善申訴案件過多的情況。</w:t>
            </w:r>
          </w:p>
          <w:p w14:paraId="6102BDA3" w14:textId="579D036A" w:rsidR="007311FF" w:rsidRDefault="007311FF" w:rsidP="007311FF">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00926E43">
              <w:rPr>
                <w:rFonts w:ascii="標楷體" w:eastAsia="標楷體" w:hAnsi="標楷體" w:cs="Times New Roman" w:hint="eastAsia"/>
                <w:sz w:val="22"/>
              </w:rPr>
              <w:t>將持續督促數位</w:t>
            </w:r>
            <w:r w:rsidRPr="007311FF">
              <w:rPr>
                <w:rFonts w:ascii="標楷體" w:eastAsia="標楷體" w:hAnsi="標楷體" w:cs="Times New Roman" w:hint="eastAsia"/>
                <w:sz w:val="22"/>
              </w:rPr>
              <w:t>部要求電商平台強化風險管控機制；並密切注意相關申訴案件量變化情況，適時採取發布消費資訊、修改法規等必要措施。</w:t>
            </w:r>
          </w:p>
          <w:p w14:paraId="1B6DAE01" w14:textId="15C13C79" w:rsidR="00AD149E" w:rsidRDefault="00AD149E" w:rsidP="00AD149E">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Pr>
                <w:rFonts w:ascii="標楷體" w:eastAsia="標楷體" w:hAnsi="標楷體" w:cs="Times New Roman"/>
                <w:sz w:val="22"/>
              </w:rPr>
              <w:t>、</w:t>
            </w:r>
            <w:r w:rsidRPr="00AD149E">
              <w:rPr>
                <w:rFonts w:ascii="標楷體" w:eastAsia="標楷體" w:hAnsi="標楷體" w:cs="Times New Roman" w:hint="eastAsia"/>
                <w:sz w:val="22"/>
              </w:rPr>
              <w:t>「班班吃石斑」政策【決議事項(二</w:t>
            </w:r>
            <w:r>
              <w:rPr>
                <w:rFonts w:ascii="標楷體" w:eastAsia="標楷體" w:hAnsi="標楷體" w:cs="Times New Roman" w:hint="eastAsia"/>
                <w:sz w:val="22"/>
              </w:rPr>
              <w:t>)-3</w:t>
            </w:r>
            <w:r w:rsidRPr="00AD149E">
              <w:rPr>
                <w:rFonts w:ascii="標楷體" w:eastAsia="標楷體" w:hAnsi="標楷體" w:cs="Times New Roman" w:hint="eastAsia"/>
                <w:sz w:val="22"/>
              </w:rPr>
              <w:t>】</w:t>
            </w:r>
          </w:p>
          <w:p w14:paraId="2AFB566E" w14:textId="644A500F" w:rsidR="00AD149E" w:rsidRPr="00AD149E" w:rsidRDefault="00AD149E" w:rsidP="00AD149E">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Pr="00AD149E">
              <w:rPr>
                <w:rFonts w:ascii="標楷體" w:eastAsia="標楷體" w:hAnsi="標楷體" w:cs="Times New Roman" w:hint="eastAsia"/>
                <w:sz w:val="22"/>
              </w:rPr>
              <w:t>「學校午餐採用國產可溯源石斑魚專案實施計畫」由教育部及農委會共同推動，推動迄今，食安辦已召開9次跨部會研商會議，另成立跨部會訪查小組，辦理4場次養殖場及加工廠訪視。</w:t>
            </w:r>
          </w:p>
          <w:p w14:paraId="072F86EB" w14:textId="227C846A" w:rsidR="00AD149E" w:rsidRPr="00AD149E" w:rsidRDefault="00AD149E" w:rsidP="00AD149E">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Pr="00AD149E">
              <w:rPr>
                <w:rFonts w:ascii="標楷體" w:eastAsia="標楷體" w:hAnsi="標楷體" w:cs="Times New Roman" w:hint="eastAsia"/>
                <w:sz w:val="22"/>
              </w:rPr>
              <w:t>農漁業生產有其季節性，易受氣候變遷、飼養技術及國內外市場等環境影響實際供需情形。養殖水產品因生活於水體下無法精確掌握實際產量與供應，漁撈水產品易受漁場及海況變化，漁獲差異性大，無法精確掌握，農委會歷年透過相關科技技術與措施，逐步精進水產品產銷管理。</w:t>
            </w:r>
          </w:p>
          <w:p w14:paraId="45578763" w14:textId="0A7EC828" w:rsidR="00AD149E" w:rsidRPr="00AD149E" w:rsidRDefault="00AD149E" w:rsidP="00AD149E">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AD149E">
              <w:rPr>
                <w:rFonts w:ascii="標楷體" w:eastAsia="標楷體" w:hAnsi="標楷體" w:cs="Times New Roman" w:hint="eastAsia"/>
                <w:sz w:val="22"/>
              </w:rPr>
              <w:t>利用衛星航遙測技術與地理資訊系統建置，搭配政府每年5月份辦理養殖漁業放養申報作業，漁民需向養殖所在地鄉鎮市區公所申報當年度放養情形，包括魚塭面積資料、養殖種類及養殖狀態等資訊，建立「養殖漁業放養查詢平臺」等，以掌握養殖生產動態資訊，並自(種)魚苗場開始納管，精確掌握養殖生產狀況及在池魚源規格，配合不同市場消費及學校端需求，調節市場供需平衡。</w:t>
            </w:r>
          </w:p>
          <w:p w14:paraId="707A6F68" w14:textId="6A54A4D5" w:rsidR="00AD149E" w:rsidRPr="002479CF" w:rsidRDefault="00AD149E" w:rsidP="00AD149E">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sz w:val="22"/>
              </w:rPr>
              <w:lastRenderedPageBreak/>
              <w:t>(</w:t>
            </w:r>
            <w:r>
              <w:rPr>
                <w:rFonts w:ascii="標楷體" w:eastAsia="標楷體" w:hAnsi="標楷體" w:cs="Times New Roman" w:hint="eastAsia"/>
                <w:sz w:val="22"/>
              </w:rPr>
              <w:t>四)</w:t>
            </w:r>
            <w:r w:rsidRPr="00AD149E">
              <w:rPr>
                <w:rFonts w:ascii="標楷體" w:eastAsia="標楷體" w:hAnsi="標楷體" w:cs="Times New Roman" w:hint="eastAsia"/>
                <w:sz w:val="22"/>
              </w:rPr>
              <w:t>本計畫首次將石斑魚導入校園午餐食材，開發以切片/丁及去刺等品規，首創將冷凍水產品項納入共同供應契約平台，整合石斑魚生產資訊與供應鏈建立聯合採購機制，食安辦將協調農委會媒合產地養殖場充裕原料魚供應，以及跨區加強調度貨源與擴大加工產能，平衡供需與供貨順暢。</w:t>
            </w:r>
          </w:p>
        </w:tc>
      </w:tr>
      <w:tr w:rsidR="00417702" w:rsidRPr="002479CF" w14:paraId="304EB18F" w14:textId="77777777" w:rsidTr="00DB4B1E">
        <w:trPr>
          <w:trHeight w:val="464"/>
        </w:trPr>
        <w:tc>
          <w:tcPr>
            <w:tcW w:w="639" w:type="dxa"/>
            <w:shd w:val="clear" w:color="auto" w:fill="auto"/>
            <w:tcMar>
              <w:top w:w="57" w:type="dxa"/>
              <w:bottom w:w="57" w:type="dxa"/>
            </w:tcMar>
          </w:tcPr>
          <w:p w14:paraId="13BDA5BF" w14:textId="3DF5D09D"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(三)</w:t>
            </w:r>
          </w:p>
        </w:tc>
        <w:tc>
          <w:tcPr>
            <w:tcW w:w="5168" w:type="dxa"/>
            <w:shd w:val="clear" w:color="auto" w:fill="auto"/>
            <w:tcMar>
              <w:top w:w="57" w:type="dxa"/>
              <w:bottom w:w="57" w:type="dxa"/>
            </w:tcMar>
          </w:tcPr>
          <w:p w14:paraId="4D9F3C2D" w14:textId="725BCE5D" w:rsidR="002A5CAC" w:rsidRPr="002479CF" w:rsidRDefault="002A5CAC" w:rsidP="002A5CAC">
            <w:pPr>
              <w:spacing w:line="280" w:lineRule="exact"/>
              <w:jc w:val="both"/>
              <w:rPr>
                <w:rFonts w:ascii="標楷體" w:eastAsia="標楷體" w:hAnsi="標楷體" w:cs="Times New Roman"/>
                <w:sz w:val="22"/>
              </w:rPr>
            </w:pPr>
            <w:r w:rsidRPr="002479CF">
              <w:rPr>
                <w:rFonts w:ascii="標楷體" w:eastAsia="標楷體" w:hAnsi="標楷體" w:cs="Times New Roman" w:hint="eastAsia"/>
                <w:sz w:val="22"/>
              </w:rPr>
              <w:t>經查行政院消保處統計108至110年度6大電商平台被申訴量，109年申訴案件4,243件，較前</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108</w:t>
            </w:r>
            <w:r w:rsidR="009211B0">
              <w:rPr>
                <w:rFonts w:ascii="標楷體" w:eastAsia="標楷體" w:hAnsi="標楷體" w:cs="Times New Roman" w:hint="eastAsia"/>
                <w:sz w:val="22"/>
              </w:rPr>
              <w:t>)</w:t>
            </w:r>
            <w:r w:rsidRPr="002479CF">
              <w:rPr>
                <w:rFonts w:ascii="標楷體" w:eastAsia="標楷體" w:hAnsi="標楷體" w:cs="Times New Roman" w:hint="eastAsia"/>
                <w:sz w:val="22"/>
              </w:rPr>
              <w:t>年成長45%，消保處表示主要係因疫情影響，民眾大量透過電商平台購物，消費模式轉變，促使消費糾紛案件數大增，且已邀集各電商平台開會，要求其降低消費爭議案件，並定期追蹤改善情形。惟110年較109年亦增加2,119件申訴案，共計6,362件，成長49%，增長幅度較前年更高，消費糾紛案件仍顯著增加，顯示消保處召集電商平台，要求降低消費爭議案件之舉未達成效，並未嚴格定期追蹤改善情形，致全年糾紛案件仍大幅提升。</w:t>
            </w:r>
          </w:p>
          <w:p w14:paraId="6D8C4F66" w14:textId="70D4721F" w:rsidR="00417702" w:rsidRPr="002479CF" w:rsidRDefault="002A5CAC" w:rsidP="002A5CAC">
            <w:pPr>
              <w:spacing w:line="280" w:lineRule="exact"/>
              <w:jc w:val="both"/>
              <w:rPr>
                <w:rFonts w:ascii="標楷體" w:eastAsia="標楷體" w:hAnsi="標楷體" w:cs="Times New Roman"/>
                <w:sz w:val="22"/>
              </w:rPr>
            </w:pPr>
            <w:r w:rsidRPr="002479CF">
              <w:rPr>
                <w:rFonts w:ascii="標楷體" w:eastAsia="標楷體" w:hAnsi="標楷體" w:cs="Times New Roman" w:hint="eastAsia"/>
                <w:sz w:val="22"/>
              </w:rPr>
              <w:t>112年度行政院單位預算案「消保及食安業務」，辦理消費者保護政策等措施之研究、相關子法之訂修、消費者保護業務執行之監督及考核等業務，恐有未盡業務之嫌。爰此，請行政院向立法院內政委員會提出書面報告。</w:t>
            </w:r>
          </w:p>
        </w:tc>
        <w:tc>
          <w:tcPr>
            <w:tcW w:w="4394" w:type="dxa"/>
            <w:shd w:val="clear" w:color="auto" w:fill="auto"/>
            <w:tcMar>
              <w:top w:w="57" w:type="dxa"/>
              <w:bottom w:w="57" w:type="dxa"/>
            </w:tcMar>
          </w:tcPr>
          <w:p w14:paraId="600D49B0" w14:textId="0AFE1243" w:rsidR="003A26DB" w:rsidRPr="003A26DB" w:rsidRDefault="003A26DB" w:rsidP="003A26DB">
            <w:pPr>
              <w:spacing w:line="280" w:lineRule="exact"/>
              <w:ind w:leftChars="15" w:left="36"/>
              <w:jc w:val="both"/>
              <w:rPr>
                <w:rFonts w:ascii="標楷體" w:eastAsia="標楷體" w:hAnsi="標楷體" w:cs="Times New Roman"/>
                <w:sz w:val="22"/>
              </w:rPr>
            </w:pPr>
            <w:r w:rsidRPr="003A26DB">
              <w:rPr>
                <w:rFonts w:ascii="標楷體" w:eastAsia="標楷體" w:hAnsi="標楷體" w:cs="Times New Roman" w:hint="eastAsia"/>
                <w:sz w:val="22"/>
              </w:rPr>
              <w:t>本院業於112年3月7日</w:t>
            </w:r>
            <w:r w:rsidR="009B751D">
              <w:rPr>
                <w:rFonts w:ascii="標楷體" w:eastAsia="標楷體" w:hAnsi="標楷體" w:cs="Times New Roman" w:hint="eastAsia"/>
                <w:sz w:val="22"/>
              </w:rPr>
              <w:t>以</w:t>
            </w:r>
            <w:r w:rsidRPr="003A26DB">
              <w:rPr>
                <w:rFonts w:ascii="標楷體" w:eastAsia="標楷體" w:hAnsi="標楷體" w:cs="Times New Roman" w:hint="eastAsia"/>
                <w:sz w:val="22"/>
              </w:rPr>
              <w:t>院臺消保字第1125004257號函將書面報告送立法院。茲摘述內容如下：</w:t>
            </w:r>
          </w:p>
          <w:p w14:paraId="78D0C6DE" w14:textId="4E20F035" w:rsidR="003A26DB" w:rsidRPr="003A26DB" w:rsidRDefault="00A17D3A" w:rsidP="009B751D">
            <w:pPr>
              <w:spacing w:line="280" w:lineRule="exact"/>
              <w:ind w:leftChars="25" w:left="445" w:hangingChars="175" w:hanging="385"/>
              <w:jc w:val="both"/>
              <w:rPr>
                <w:rFonts w:ascii="標楷體" w:eastAsia="標楷體" w:hAnsi="標楷體" w:cs="Times New Roman"/>
                <w:sz w:val="22"/>
              </w:rPr>
            </w:pPr>
            <w:r>
              <w:rPr>
                <w:rFonts w:ascii="標楷體" w:eastAsia="標楷體" w:hAnsi="標楷體" w:cs="Times New Roman" w:hint="eastAsia"/>
                <w:sz w:val="22"/>
              </w:rPr>
              <w:t>一、已採取下列必要措施，111</w:t>
            </w:r>
            <w:r w:rsidR="003A26DB" w:rsidRPr="003A26DB">
              <w:rPr>
                <w:rFonts w:ascii="標楷體" w:eastAsia="標楷體" w:hAnsi="標楷體" w:cs="Times New Roman" w:hint="eastAsia"/>
                <w:sz w:val="22"/>
              </w:rPr>
              <w:t>年申訴案件數已明顯下降：</w:t>
            </w:r>
          </w:p>
          <w:p w14:paraId="7C6A1BFF" w14:textId="64DB2748" w:rsidR="003A26DB" w:rsidRPr="003A26DB" w:rsidRDefault="003A26DB" w:rsidP="003A26DB">
            <w:pPr>
              <w:spacing w:line="280" w:lineRule="exact"/>
              <w:ind w:leftChars="3" w:left="447" w:hangingChars="200" w:hanging="440"/>
              <w:jc w:val="both"/>
              <w:rPr>
                <w:rFonts w:ascii="標楷體" w:eastAsia="標楷體" w:hAnsi="標楷體" w:cs="Times New Roman"/>
                <w:sz w:val="22"/>
              </w:rPr>
            </w:pPr>
            <w:r w:rsidRPr="003A26DB">
              <w:rPr>
                <w:rFonts w:ascii="標楷體" w:eastAsia="標楷體" w:hAnsi="標楷體" w:cs="Times New Roman" w:hint="eastAsia"/>
                <w:sz w:val="22"/>
              </w:rPr>
              <w:t>(一)要求業者改善：就申訴量較多之業者，要求提出改善方案，並追蹤其成效，例如蝦皮公司</w:t>
            </w:r>
            <w:r w:rsidR="00F15370">
              <w:rPr>
                <w:rFonts w:ascii="標楷體" w:eastAsia="標楷體" w:hAnsi="標楷體" w:cs="Times New Roman" w:hint="eastAsia"/>
                <w:sz w:val="22"/>
              </w:rPr>
              <w:t>1</w:t>
            </w:r>
            <w:r w:rsidR="00F15370">
              <w:rPr>
                <w:rFonts w:ascii="標楷體" w:eastAsia="標楷體" w:hAnsi="標楷體" w:cs="Times New Roman"/>
                <w:sz w:val="22"/>
              </w:rPr>
              <w:t>11</w:t>
            </w:r>
            <w:r w:rsidRPr="003A26DB">
              <w:rPr>
                <w:rFonts w:ascii="標楷體" w:eastAsia="標楷體" w:hAnsi="標楷體" w:cs="Times New Roman" w:hint="eastAsia"/>
                <w:sz w:val="22"/>
              </w:rPr>
              <w:t>年的申訴案件量，與110年比較，下降32.6%(減少1,326件)；再者，合計6</w:t>
            </w:r>
            <w:r w:rsidR="00DC134F">
              <w:rPr>
                <w:rFonts w:ascii="標楷體" w:eastAsia="標楷體" w:hAnsi="標楷體" w:cs="Times New Roman" w:hint="eastAsia"/>
                <w:sz w:val="22"/>
              </w:rPr>
              <w:t>大電商平台111</w:t>
            </w:r>
            <w:r w:rsidRPr="003A26DB">
              <w:rPr>
                <w:rFonts w:ascii="標楷體" w:eastAsia="標楷體" w:hAnsi="標楷體" w:cs="Times New Roman" w:hint="eastAsia"/>
                <w:sz w:val="22"/>
              </w:rPr>
              <w:t>年申訴案件量，與110年比較，亦已下降22.1%(減少1,405件)。</w:t>
            </w:r>
          </w:p>
          <w:p w14:paraId="0DC0EE77" w14:textId="77777777" w:rsidR="003A26DB" w:rsidRPr="003A26DB" w:rsidRDefault="003A26DB" w:rsidP="003A26DB">
            <w:pPr>
              <w:spacing w:line="280" w:lineRule="exact"/>
              <w:ind w:leftChars="3" w:left="447" w:hangingChars="200" w:hanging="440"/>
              <w:jc w:val="both"/>
              <w:rPr>
                <w:rFonts w:ascii="標楷體" w:eastAsia="標楷體" w:hAnsi="標楷體" w:cs="Times New Roman"/>
                <w:sz w:val="22"/>
              </w:rPr>
            </w:pPr>
            <w:r w:rsidRPr="003A26DB">
              <w:rPr>
                <w:rFonts w:ascii="標楷體" w:eastAsia="標楷體" w:hAnsi="標楷體" w:cs="Times New Roman" w:hint="eastAsia"/>
                <w:sz w:val="22"/>
              </w:rPr>
              <w:t>(二)進行行政調查:促請地方政府消保官針對申訴案件較多的電商平台採取行政調查作為，以釐清原因並減少消費爭議。</w:t>
            </w:r>
          </w:p>
          <w:p w14:paraId="3D890334" w14:textId="69887D91" w:rsidR="003A26DB" w:rsidRPr="003A26DB" w:rsidRDefault="003A26DB" w:rsidP="003A26DB">
            <w:pPr>
              <w:spacing w:line="280" w:lineRule="exact"/>
              <w:ind w:leftChars="3" w:left="447" w:hangingChars="200" w:hanging="440"/>
              <w:jc w:val="both"/>
              <w:rPr>
                <w:rFonts w:ascii="標楷體" w:eastAsia="標楷體" w:hAnsi="標楷體" w:cs="Times New Roman"/>
                <w:sz w:val="22"/>
              </w:rPr>
            </w:pPr>
            <w:r w:rsidRPr="003A26DB">
              <w:rPr>
                <w:rFonts w:ascii="標楷體" w:eastAsia="標楷體" w:hAnsi="標楷體" w:cs="Times New Roman" w:hint="eastAsia"/>
                <w:sz w:val="22"/>
              </w:rPr>
              <w:t>(三)發布消費資訊:</w:t>
            </w:r>
            <w:r w:rsidR="00766048" w:rsidRPr="00766048">
              <w:rPr>
                <w:rFonts w:ascii="標楷體" w:eastAsia="標楷體" w:hAnsi="標楷體" w:cs="Times New Roman" w:hint="eastAsia"/>
                <w:sz w:val="22"/>
              </w:rPr>
              <w:t>112年4月10日再次發布新聞稿</w:t>
            </w:r>
            <w:r w:rsidRPr="003A26DB">
              <w:rPr>
                <w:rFonts w:ascii="標楷體" w:eastAsia="標楷體" w:hAnsi="標楷體" w:cs="Times New Roman" w:hint="eastAsia"/>
                <w:sz w:val="22"/>
              </w:rPr>
              <w:t>提醒消費者慎選交易平台，利用輿論督促業者改善。</w:t>
            </w:r>
          </w:p>
          <w:p w14:paraId="4C4CAFAA" w14:textId="4D61760F" w:rsidR="003A26DB" w:rsidRPr="003A26DB" w:rsidRDefault="003A26DB" w:rsidP="0028610D">
            <w:pPr>
              <w:spacing w:line="280" w:lineRule="exact"/>
              <w:ind w:leftChars="8" w:left="446" w:hangingChars="194" w:hanging="427"/>
              <w:jc w:val="both"/>
              <w:rPr>
                <w:rFonts w:ascii="標楷體" w:eastAsia="標楷體" w:hAnsi="標楷體" w:cs="Times New Roman"/>
                <w:sz w:val="22"/>
              </w:rPr>
            </w:pPr>
            <w:r w:rsidRPr="003A26DB">
              <w:rPr>
                <w:rFonts w:ascii="標楷體" w:eastAsia="標楷體" w:hAnsi="標楷體" w:cs="Times New Roman" w:hint="eastAsia"/>
                <w:sz w:val="22"/>
              </w:rPr>
              <w:t>二、電商平台之主管機關於</w:t>
            </w:r>
            <w:r w:rsidR="00A17D3A">
              <w:rPr>
                <w:rFonts w:ascii="標楷體" w:eastAsia="標楷體" w:hAnsi="標楷體" w:cs="Times New Roman" w:hint="eastAsia"/>
                <w:sz w:val="22"/>
              </w:rPr>
              <w:t>1</w:t>
            </w:r>
            <w:r w:rsidR="00A17D3A">
              <w:rPr>
                <w:rFonts w:ascii="標楷體" w:eastAsia="標楷體" w:hAnsi="標楷體" w:cs="Times New Roman"/>
                <w:sz w:val="22"/>
              </w:rPr>
              <w:t>11</w:t>
            </w:r>
            <w:r w:rsidRPr="003A26DB">
              <w:rPr>
                <w:rFonts w:ascii="標楷體" w:eastAsia="標楷體" w:hAnsi="標楷體" w:cs="Times New Roman" w:hint="eastAsia"/>
                <w:sz w:val="22"/>
              </w:rPr>
              <w:t>年8月27</w:t>
            </w:r>
            <w:r w:rsidR="00926E43">
              <w:rPr>
                <w:rFonts w:ascii="標楷體" w:eastAsia="標楷體" w:hAnsi="標楷體" w:cs="Times New Roman" w:hint="eastAsia"/>
                <w:sz w:val="22"/>
              </w:rPr>
              <w:t>日由經濟部移轉至數位</w:t>
            </w:r>
            <w:r w:rsidRPr="003A26DB">
              <w:rPr>
                <w:rFonts w:ascii="標楷體" w:eastAsia="標楷體" w:hAnsi="標楷體" w:cs="Times New Roman" w:hint="eastAsia"/>
                <w:sz w:val="22"/>
              </w:rPr>
              <w:t>部。本院已多次督促主管機關要求業者改善申訴案件過多的情況。</w:t>
            </w:r>
          </w:p>
          <w:p w14:paraId="3ACEF30B" w14:textId="058DD951" w:rsidR="002A496C" w:rsidRPr="002479CF" w:rsidRDefault="00926E43" w:rsidP="003A26DB">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三、將持續督促數位</w:t>
            </w:r>
            <w:r w:rsidR="003A26DB" w:rsidRPr="003A26DB">
              <w:rPr>
                <w:rFonts w:ascii="標楷體" w:eastAsia="標楷體" w:hAnsi="標楷體" w:cs="Times New Roman" w:hint="eastAsia"/>
                <w:sz w:val="22"/>
              </w:rPr>
              <w:t>部要求電商平台強化風險管控機制；並密切注意相</w:t>
            </w:r>
            <w:r w:rsidR="009B751D">
              <w:rPr>
                <w:rFonts w:ascii="標楷體" w:eastAsia="標楷體" w:hAnsi="標楷體" w:cs="Times New Roman" w:hint="eastAsia"/>
                <w:sz w:val="22"/>
              </w:rPr>
              <w:t>關申訴案件量變化情況，適時採取發布消費資訊、修改法規等必要措施</w:t>
            </w:r>
            <w:r w:rsidR="003A26DB" w:rsidRPr="003A26DB">
              <w:rPr>
                <w:rFonts w:ascii="標楷體" w:eastAsia="標楷體" w:hAnsi="標楷體" w:cs="Times New Roman" w:hint="eastAsia"/>
                <w:sz w:val="22"/>
              </w:rPr>
              <w:t>。</w:t>
            </w:r>
          </w:p>
        </w:tc>
      </w:tr>
      <w:tr w:rsidR="00417702" w:rsidRPr="002479CF" w14:paraId="769A2C5F" w14:textId="77777777" w:rsidTr="00DB4B1E">
        <w:trPr>
          <w:trHeight w:val="464"/>
        </w:trPr>
        <w:tc>
          <w:tcPr>
            <w:tcW w:w="639" w:type="dxa"/>
            <w:shd w:val="clear" w:color="auto" w:fill="auto"/>
            <w:tcMar>
              <w:top w:w="57" w:type="dxa"/>
              <w:bottom w:w="57" w:type="dxa"/>
            </w:tcMar>
          </w:tcPr>
          <w:p w14:paraId="0B225CFE" w14:textId="2CEA7347" w:rsidR="00417702" w:rsidRPr="002479CF" w:rsidRDefault="00417702" w:rsidP="0005784B">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sz w:val="22"/>
                <w:szCs w:val="16"/>
              </w:rPr>
              <w:t>(四)</w:t>
            </w:r>
          </w:p>
        </w:tc>
        <w:tc>
          <w:tcPr>
            <w:tcW w:w="5168" w:type="dxa"/>
            <w:shd w:val="clear" w:color="auto" w:fill="auto"/>
            <w:tcMar>
              <w:top w:w="57" w:type="dxa"/>
              <w:bottom w:w="57" w:type="dxa"/>
            </w:tcMar>
          </w:tcPr>
          <w:p w14:paraId="4CFAE1AB" w14:textId="77777777" w:rsidR="002A5CAC" w:rsidRPr="001168A4" w:rsidRDefault="002A5CAC" w:rsidP="002A5CAC">
            <w:pPr>
              <w:spacing w:line="280" w:lineRule="exact"/>
              <w:jc w:val="both"/>
              <w:rPr>
                <w:rFonts w:ascii="標楷體" w:eastAsia="標楷體" w:hAnsi="標楷體" w:cs="Times New Roman"/>
                <w:sz w:val="22"/>
              </w:rPr>
            </w:pPr>
            <w:r w:rsidRPr="001168A4">
              <w:rPr>
                <w:rFonts w:ascii="標楷體" w:eastAsia="標楷體" w:hAnsi="標楷體" w:cs="Times New Roman" w:hint="eastAsia"/>
                <w:sz w:val="22"/>
              </w:rPr>
              <w:t>為減少非預期懷孕所造成之棄嬰、殺嬰情事，德國於2014年通過「擴大協助孕婦與秘密生產法」，創造讓母親以化名秘密生產制度，並免除母親的刑事等相關責任，同時協助後續出養手續，以幫助懷孕婦女安心生產。此外，美國亦有類似的「避風港」制度。</w:t>
            </w:r>
          </w:p>
          <w:p w14:paraId="40562E8D" w14:textId="1C5F6932" w:rsidR="00305722" w:rsidRPr="001168A4" w:rsidRDefault="002A5CAC" w:rsidP="002A5CAC">
            <w:pPr>
              <w:spacing w:line="280" w:lineRule="exact"/>
              <w:jc w:val="both"/>
              <w:rPr>
                <w:rFonts w:ascii="標楷體" w:eastAsia="標楷體" w:hAnsi="標楷體" w:cs="Times New Roman"/>
                <w:sz w:val="22"/>
              </w:rPr>
            </w:pPr>
            <w:r w:rsidRPr="001168A4">
              <w:rPr>
                <w:rFonts w:ascii="標楷體" w:eastAsia="標楷體" w:hAnsi="標楷體" w:cs="Times New Roman" w:hint="eastAsia"/>
                <w:sz w:val="22"/>
              </w:rPr>
              <w:t>為尊重生命，協助弱勢懷孕婦女，建請行政院責成衛</w:t>
            </w:r>
            <w:r w:rsidRPr="001168A4">
              <w:rPr>
                <w:rFonts w:ascii="標楷體" w:eastAsia="標楷體" w:hAnsi="標楷體" w:cs="Times New Roman" w:hint="eastAsia"/>
                <w:sz w:val="22"/>
              </w:rPr>
              <w:lastRenderedPageBreak/>
              <w:t>生福利部參考各國作法，研擬相關支持措施，以協助非預期懷孕婦女安心就醫、生產及出養，並於3個月內，向立法院內政委員會提出書面報告。</w:t>
            </w:r>
          </w:p>
        </w:tc>
        <w:tc>
          <w:tcPr>
            <w:tcW w:w="4394" w:type="dxa"/>
            <w:shd w:val="clear" w:color="auto" w:fill="auto"/>
            <w:tcMar>
              <w:top w:w="57" w:type="dxa"/>
              <w:bottom w:w="57" w:type="dxa"/>
            </w:tcMar>
          </w:tcPr>
          <w:p w14:paraId="1EBB14F7" w14:textId="77777777" w:rsidR="001168A4" w:rsidRPr="001168A4" w:rsidRDefault="001168A4" w:rsidP="001168A4">
            <w:pPr>
              <w:spacing w:line="280" w:lineRule="exact"/>
              <w:ind w:leftChars="-1" w:left="-1" w:hanging="1"/>
              <w:jc w:val="both"/>
              <w:rPr>
                <w:rFonts w:ascii="標楷體" w:eastAsia="標楷體" w:hAnsi="標楷體" w:cs="Times New Roman"/>
                <w:sz w:val="22"/>
              </w:rPr>
            </w:pPr>
            <w:r w:rsidRPr="001168A4">
              <w:rPr>
                <w:rFonts w:ascii="標楷體" w:eastAsia="標楷體" w:hAnsi="標楷體" w:cs="Times New Roman" w:hint="eastAsia"/>
                <w:sz w:val="22"/>
              </w:rPr>
              <w:lastRenderedPageBreak/>
              <w:t>本院業於112年5月17日以院臺衛字第1125009850號函將書面報告送立法院。茲摘述內容如下：</w:t>
            </w:r>
          </w:p>
          <w:p w14:paraId="0A1FF9B6" w14:textId="77777777"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一、提供救助保護與支持：</w:t>
            </w:r>
          </w:p>
          <w:p w14:paraId="07BB7484" w14:textId="77777777"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(一)辦理</w:t>
            </w:r>
            <w:r w:rsidRPr="000D6C1D">
              <w:rPr>
                <w:rFonts w:ascii="標楷體" w:eastAsia="標楷體" w:hAnsi="標楷體" w:cs="Times New Roman" w:hint="eastAsia"/>
                <w:sz w:val="22"/>
              </w:rPr>
              <w:t>周產期</w:t>
            </w:r>
            <w:r w:rsidRPr="001168A4">
              <w:rPr>
                <w:rFonts w:ascii="標楷體" w:eastAsia="標楷體" w:hAnsi="標楷體" w:cs="Times New Roman" w:hint="eastAsia"/>
                <w:sz w:val="22"/>
              </w:rPr>
              <w:t>高風險孕產婦(兒)追蹤關懷計畫，提供具經濟風險之懷孕婦女，</w:t>
            </w:r>
            <w:r w:rsidRPr="001168A4">
              <w:rPr>
                <w:rFonts w:ascii="標楷體" w:eastAsia="標楷體" w:hAnsi="標楷體" w:cs="Times New Roman" w:hint="eastAsia"/>
                <w:sz w:val="22"/>
              </w:rPr>
              <w:lastRenderedPageBreak/>
              <w:t>孕期至產後6週或6個月之衛教、關懷追蹤及轉介服務。</w:t>
            </w:r>
          </w:p>
          <w:p w14:paraId="3D71A4AD" w14:textId="77777777"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二)推動「重大兒童及少年虐待事件防治小組實施計畫」，對未產檢之產婦及未來參與育兒的共同照顧者，提供預防性育兒指導及親職教育；強化醫療機構與社政單位間的聯繫，對有無法保護胎兒權益風險或有社會福利需求之孕產婦，提供相關社福資源資訊及轉介服務。</w:t>
            </w:r>
          </w:p>
          <w:p w14:paraId="4BC74794" w14:textId="77777777"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(三)持續透過各項政策措施提供父母親養子女所需經濟扶助等社福資源，若確有出養必要，由社政主管機關協助後續出養事宜。</w:t>
            </w:r>
          </w:p>
          <w:p w14:paraId="3711E497" w14:textId="77777777"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二、提升孕產婦醫療服務：</w:t>
            </w:r>
          </w:p>
          <w:p w14:paraId="447B36F1" w14:textId="77777777"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一)提供具健保身份之孕婦或配偶為我國國民之未納健保新住民孕婦14次免費產檢補助，並辦理「全民健康保險孕產婦全程照護醫療給付改善方案」及「周產期照護網絡計畫」，提供孕產婦在懷孕期間至產後1個月內之醫療照護諮詢服務。</w:t>
            </w:r>
          </w:p>
          <w:p w14:paraId="4544AC7E" w14:textId="6CDEC9DA" w:rsidR="002E1D8C" w:rsidRPr="001168A4" w:rsidRDefault="001168A4" w:rsidP="001168A4">
            <w:pPr>
              <w:spacing w:line="280" w:lineRule="exact"/>
              <w:ind w:left="440" w:hangingChars="200" w:hanging="440"/>
              <w:jc w:val="both"/>
              <w:rPr>
                <w:rFonts w:ascii="標楷體" w:eastAsia="標楷體" w:hAnsi="標楷體" w:cs="Times New Roman"/>
                <w:color w:val="FF0000"/>
                <w:sz w:val="22"/>
              </w:rPr>
            </w:pPr>
            <w:r w:rsidRPr="001168A4">
              <w:rPr>
                <w:rFonts w:ascii="標楷體" w:eastAsia="標楷體" w:hAnsi="標楷體" w:cs="Times New Roman" w:hint="eastAsia"/>
                <w:sz w:val="22"/>
              </w:rPr>
              <w:t>(二)制定「生產事故救濟條例」，確保產婦、胎兒及新生兒於生產過程中發生事故時能獲得及時救濟。</w:t>
            </w:r>
          </w:p>
        </w:tc>
      </w:tr>
      <w:tr w:rsidR="00417702" w:rsidRPr="002479CF" w14:paraId="64A415E3" w14:textId="77777777" w:rsidTr="00DB4B1E">
        <w:trPr>
          <w:trHeight w:val="464"/>
        </w:trPr>
        <w:tc>
          <w:tcPr>
            <w:tcW w:w="639" w:type="dxa"/>
            <w:shd w:val="clear" w:color="auto" w:fill="auto"/>
            <w:tcMar>
              <w:top w:w="57" w:type="dxa"/>
              <w:bottom w:w="57" w:type="dxa"/>
            </w:tcMar>
          </w:tcPr>
          <w:p w14:paraId="2A4E8085" w14:textId="25B2CF0F"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(五)</w:t>
            </w:r>
          </w:p>
        </w:tc>
        <w:tc>
          <w:tcPr>
            <w:tcW w:w="5168" w:type="dxa"/>
            <w:shd w:val="clear" w:color="auto" w:fill="auto"/>
            <w:tcMar>
              <w:top w:w="57" w:type="dxa"/>
              <w:bottom w:w="57" w:type="dxa"/>
            </w:tcMar>
          </w:tcPr>
          <w:p w14:paraId="0D176F27" w14:textId="77777777" w:rsidR="000B6EBE" w:rsidRPr="002479CF" w:rsidRDefault="000B6EBE" w:rsidP="000B6EBE">
            <w:pPr>
              <w:spacing w:line="280" w:lineRule="exact"/>
              <w:jc w:val="both"/>
              <w:rPr>
                <w:rFonts w:ascii="標楷體" w:eastAsia="標楷體" w:hAnsi="標楷體" w:cs="Times New Roman"/>
                <w:sz w:val="22"/>
              </w:rPr>
            </w:pPr>
            <w:r w:rsidRPr="002479CF">
              <w:rPr>
                <w:rFonts w:ascii="標楷體" w:eastAsia="標楷體" w:hAnsi="標楷體" w:cs="Times New Roman" w:hint="eastAsia"/>
                <w:sz w:val="22"/>
              </w:rPr>
              <w:t>近期蔡英文總統宣示組成無人機國家隊，推動台灣無人機產業發展。</w:t>
            </w:r>
          </w:p>
          <w:p w14:paraId="570FEC48" w14:textId="77777777" w:rsidR="000B6EBE" w:rsidRPr="002479CF" w:rsidRDefault="000B6EBE" w:rsidP="000B6EBE">
            <w:pPr>
              <w:spacing w:line="280" w:lineRule="exact"/>
              <w:jc w:val="both"/>
              <w:rPr>
                <w:rFonts w:ascii="標楷體" w:eastAsia="標楷體" w:hAnsi="標楷體" w:cs="Times New Roman"/>
                <w:sz w:val="22"/>
              </w:rPr>
            </w:pPr>
            <w:r w:rsidRPr="002479CF">
              <w:rPr>
                <w:rFonts w:ascii="標楷體" w:eastAsia="標楷體" w:hAnsi="標楷體" w:cs="Times New Roman" w:hint="eastAsia"/>
                <w:sz w:val="22"/>
              </w:rPr>
              <w:t>惟除無人機外，無人艦艇亦是各國近年發展重點，其有減少人力、方便衝撞、適於掃雷等特點，尤其台灣為海洋國家，海域巡弋任務量龐大，更有發展無人艦艇之需求。</w:t>
            </w:r>
          </w:p>
          <w:p w14:paraId="20A545AF" w14:textId="18E85A14" w:rsidR="00417702" w:rsidRPr="002479CF" w:rsidRDefault="000B6EBE" w:rsidP="000B6EBE">
            <w:pPr>
              <w:spacing w:line="280" w:lineRule="exact"/>
              <w:jc w:val="both"/>
              <w:rPr>
                <w:rFonts w:ascii="標楷體" w:eastAsia="標楷體" w:hAnsi="標楷體" w:cs="Times New Roman"/>
                <w:sz w:val="22"/>
              </w:rPr>
            </w:pPr>
            <w:r w:rsidRPr="002479CF">
              <w:rPr>
                <w:rFonts w:ascii="標楷體" w:eastAsia="標楷體" w:hAnsi="標楷體" w:cs="Times New Roman" w:hint="eastAsia"/>
                <w:sz w:val="22"/>
              </w:rPr>
              <w:t>爰建請行政院積極研議，或可從半自動無人艦艇開始，逐步發展我國無人艦艇產業，強化我國國防能量。</w:t>
            </w:r>
          </w:p>
        </w:tc>
        <w:tc>
          <w:tcPr>
            <w:tcW w:w="4394" w:type="dxa"/>
            <w:shd w:val="clear" w:color="auto" w:fill="auto"/>
            <w:tcMar>
              <w:top w:w="57" w:type="dxa"/>
              <w:bottom w:w="57" w:type="dxa"/>
            </w:tcMar>
          </w:tcPr>
          <w:p w14:paraId="7F6F1C78" w14:textId="256CBDB2" w:rsidR="002E1D8C" w:rsidRPr="002479CF" w:rsidRDefault="009B751D" w:rsidP="009B751D">
            <w:pPr>
              <w:spacing w:line="280" w:lineRule="exact"/>
              <w:ind w:leftChars="-1" w:left="-1" w:hanging="1"/>
              <w:jc w:val="both"/>
              <w:rPr>
                <w:rFonts w:ascii="標楷體" w:eastAsia="標楷體" w:hAnsi="標楷體" w:cs="Times New Roman"/>
                <w:sz w:val="22"/>
              </w:rPr>
            </w:pPr>
            <w:r w:rsidRPr="009B751D">
              <w:rPr>
                <w:rFonts w:ascii="標楷體" w:eastAsia="標楷體" w:hAnsi="標楷體" w:cs="Times New Roman" w:hint="eastAsia"/>
                <w:sz w:val="22"/>
              </w:rPr>
              <w:t>國防部針對任務需求已規劃「新一代偵獵雷載具」案，並持續開發國內商源，期望促進國內造船產業投入無人艦艇市場；另全案預定期程於115年至120年執行。</w:t>
            </w:r>
          </w:p>
        </w:tc>
      </w:tr>
      <w:tr w:rsidR="00417702" w:rsidRPr="002479CF" w14:paraId="081E5CEF" w14:textId="77777777" w:rsidTr="00DB4B1E">
        <w:trPr>
          <w:trHeight w:val="464"/>
        </w:trPr>
        <w:tc>
          <w:tcPr>
            <w:tcW w:w="639" w:type="dxa"/>
            <w:shd w:val="clear" w:color="auto" w:fill="auto"/>
            <w:tcMar>
              <w:top w:w="57" w:type="dxa"/>
              <w:bottom w:w="57" w:type="dxa"/>
            </w:tcMar>
          </w:tcPr>
          <w:p w14:paraId="6BC8FFE1" w14:textId="59CA6623"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t>(六)</w:t>
            </w:r>
          </w:p>
        </w:tc>
        <w:tc>
          <w:tcPr>
            <w:tcW w:w="5168" w:type="dxa"/>
            <w:shd w:val="clear" w:color="auto" w:fill="auto"/>
            <w:tcMar>
              <w:top w:w="57" w:type="dxa"/>
              <w:bottom w:w="57" w:type="dxa"/>
            </w:tcMar>
          </w:tcPr>
          <w:p w14:paraId="5E020F6A" w14:textId="77777777" w:rsidR="002A5CAC" w:rsidRPr="002479CF" w:rsidRDefault="002A5CAC" w:rsidP="002A5CAC">
            <w:pPr>
              <w:spacing w:line="280" w:lineRule="exact"/>
              <w:jc w:val="both"/>
              <w:rPr>
                <w:rFonts w:ascii="標楷體" w:eastAsia="標楷體" w:hAnsi="標楷體" w:cs="Times New Roman"/>
                <w:sz w:val="22"/>
              </w:rPr>
            </w:pPr>
            <w:r w:rsidRPr="002479CF">
              <w:rPr>
                <w:rFonts w:ascii="標楷體" w:eastAsia="標楷體" w:hAnsi="標楷體" w:cs="Times New Roman" w:hint="eastAsia"/>
                <w:sz w:val="22"/>
              </w:rPr>
              <w:t>有鑑於新聞指出有網路論壇在販賣上千萬筆台灣個人資料，顯示目前國家資安漏洞問題尚未解決，行政院為國家最高單位，需要盤點國內各行政機關資安問題，並在數位發展部尚未成立行政法人資安研究院前，給予過渡期間協助。</w:t>
            </w:r>
          </w:p>
          <w:p w14:paraId="190D5001" w14:textId="10162E60" w:rsidR="00417702" w:rsidRPr="002479CF" w:rsidRDefault="002A5CAC" w:rsidP="002A5CAC">
            <w:pPr>
              <w:spacing w:line="280" w:lineRule="exact"/>
              <w:jc w:val="both"/>
              <w:rPr>
                <w:rFonts w:ascii="標楷體" w:eastAsia="標楷體" w:hAnsi="標楷體" w:cs="Times New Roman"/>
                <w:sz w:val="22"/>
              </w:rPr>
            </w:pPr>
            <w:r w:rsidRPr="002479CF">
              <w:rPr>
                <w:rFonts w:ascii="標楷體" w:eastAsia="標楷體" w:hAnsi="標楷體" w:cs="Times New Roman" w:hint="eastAsia"/>
                <w:sz w:val="22"/>
              </w:rPr>
              <w:t>爰要求行政院督促數位發展部於1個月內，針對近期大規模資安漏洞事件，儘速召開跨部會因應小組，並於3個月內，向立法院內政委員會提出「改善資安漏洞計畫」書面報告。</w:t>
            </w:r>
          </w:p>
        </w:tc>
        <w:tc>
          <w:tcPr>
            <w:tcW w:w="4394" w:type="dxa"/>
            <w:shd w:val="clear" w:color="auto" w:fill="auto"/>
            <w:tcMar>
              <w:top w:w="57" w:type="dxa"/>
              <w:bottom w:w="57" w:type="dxa"/>
            </w:tcMar>
          </w:tcPr>
          <w:p w14:paraId="78B73C75" w14:textId="555E421C" w:rsidR="009B751D" w:rsidRPr="009B751D" w:rsidRDefault="009B751D" w:rsidP="009B751D">
            <w:pPr>
              <w:spacing w:line="280" w:lineRule="exact"/>
              <w:ind w:leftChars="-1" w:left="-1" w:hanging="1"/>
              <w:jc w:val="both"/>
              <w:rPr>
                <w:rFonts w:ascii="標楷體" w:eastAsia="標楷體" w:hAnsi="標楷體" w:cs="Times New Roman"/>
                <w:sz w:val="22"/>
              </w:rPr>
            </w:pPr>
            <w:r w:rsidRPr="009B751D">
              <w:rPr>
                <w:rFonts w:ascii="標楷體" w:eastAsia="標楷體" w:hAnsi="標楷體" w:cs="Times New Roman" w:hint="eastAsia"/>
                <w:sz w:val="22"/>
              </w:rPr>
              <w:t>本院業於112年5月2日</w:t>
            </w:r>
            <w:r>
              <w:rPr>
                <w:rFonts w:ascii="標楷體" w:eastAsia="標楷體" w:hAnsi="標楷體" w:cs="Times New Roman" w:hint="eastAsia"/>
                <w:sz w:val="22"/>
              </w:rPr>
              <w:t>以</w:t>
            </w:r>
            <w:r w:rsidRPr="009B751D">
              <w:rPr>
                <w:rFonts w:ascii="標楷體" w:eastAsia="標楷體" w:hAnsi="標楷體" w:cs="Times New Roman" w:hint="eastAsia"/>
                <w:sz w:val="22"/>
              </w:rPr>
              <w:t>院臺安字第1125005377號函將書面報告送立法院。茲摘述內容如下：</w:t>
            </w:r>
          </w:p>
          <w:p w14:paraId="289757C8" w14:textId="77777777" w:rsidR="009B751D" w:rsidRPr="009B751D" w:rsidRDefault="009B751D" w:rsidP="009B751D">
            <w:pPr>
              <w:spacing w:line="280" w:lineRule="exact"/>
              <w:ind w:leftChars="-1" w:left="-1" w:hanging="1"/>
              <w:jc w:val="both"/>
              <w:rPr>
                <w:rFonts w:ascii="標楷體" w:eastAsia="標楷體" w:hAnsi="標楷體" w:cs="Times New Roman"/>
                <w:sz w:val="22"/>
              </w:rPr>
            </w:pPr>
            <w:r w:rsidRPr="009B751D">
              <w:rPr>
                <w:rFonts w:ascii="標楷體" w:eastAsia="標楷體" w:hAnsi="標楷體" w:cs="Times New Roman" w:hint="eastAsia"/>
                <w:sz w:val="22"/>
              </w:rPr>
              <w:t>本院督促跨部會輔導業者提升個資防護能力，相關作為說明如下：</w:t>
            </w:r>
          </w:p>
          <w:p w14:paraId="510F501F" w14:textId="77777777" w:rsidR="009B751D" w:rsidRPr="009B751D" w:rsidRDefault="009B751D" w:rsidP="009B751D">
            <w:pPr>
              <w:spacing w:line="280" w:lineRule="exact"/>
              <w:ind w:leftChars="3" w:left="447" w:hangingChars="200" w:hanging="440"/>
              <w:jc w:val="both"/>
              <w:rPr>
                <w:rFonts w:ascii="標楷體" w:eastAsia="標楷體" w:hAnsi="標楷體" w:cs="Times New Roman"/>
                <w:sz w:val="22"/>
              </w:rPr>
            </w:pPr>
            <w:r w:rsidRPr="009B751D">
              <w:rPr>
                <w:rFonts w:ascii="標楷體" w:eastAsia="標楷體" w:hAnsi="標楷體" w:cs="Times New Roman" w:hint="eastAsia"/>
                <w:sz w:val="22"/>
              </w:rPr>
              <w:t>一、強化個資保護作為：</w:t>
            </w:r>
          </w:p>
          <w:p w14:paraId="5381A581" w14:textId="32E5F798" w:rsidR="009B751D" w:rsidRPr="009B751D" w:rsidRDefault="009B751D" w:rsidP="009B751D">
            <w:pPr>
              <w:spacing w:line="280" w:lineRule="exact"/>
              <w:ind w:leftChars="3" w:left="447" w:hangingChars="200" w:hanging="440"/>
              <w:jc w:val="both"/>
              <w:rPr>
                <w:rFonts w:ascii="標楷體" w:eastAsia="標楷體" w:hAnsi="標楷體" w:cs="Times New Roman"/>
                <w:sz w:val="22"/>
              </w:rPr>
            </w:pPr>
            <w:r w:rsidRPr="009B751D">
              <w:rPr>
                <w:rFonts w:ascii="標楷體" w:eastAsia="標楷體" w:hAnsi="標楷體" w:cs="Times New Roman" w:hint="eastAsia"/>
                <w:sz w:val="22"/>
              </w:rPr>
              <w:t>(一)112年2月8日本院鄭副院長召集相關部會研提處理作為，包括：擇定個資外洩高風險業者優先執行行政檢查、研提行政檢查計畫及訂定知悉重大矚目案件之因應作為</w:t>
            </w:r>
            <w:r w:rsidR="009211B0">
              <w:rPr>
                <w:rFonts w:ascii="標楷體" w:eastAsia="標楷體" w:hAnsi="標楷體" w:cs="Times New Roman" w:hint="eastAsia"/>
                <w:sz w:val="22"/>
              </w:rPr>
              <w:t>(</w:t>
            </w:r>
            <w:r w:rsidRPr="009B751D">
              <w:rPr>
                <w:rFonts w:ascii="標楷體" w:eastAsia="標楷體" w:hAnsi="標楷體" w:cs="Times New Roman" w:hint="eastAsia"/>
                <w:sz w:val="22"/>
              </w:rPr>
              <w:t>3日內行政調查，並於10</w:t>
            </w:r>
            <w:r w:rsidRPr="009B751D">
              <w:rPr>
                <w:rFonts w:ascii="標楷體" w:eastAsia="標楷體" w:hAnsi="標楷體" w:cs="Times New Roman" w:hint="eastAsia"/>
                <w:sz w:val="22"/>
              </w:rPr>
              <w:lastRenderedPageBreak/>
              <w:t>日內完成調查報告</w:t>
            </w:r>
            <w:r w:rsidR="009211B0">
              <w:rPr>
                <w:rFonts w:ascii="標楷體" w:eastAsia="標楷體" w:hAnsi="標楷體" w:cs="Times New Roman" w:hint="eastAsia"/>
                <w:sz w:val="22"/>
              </w:rPr>
              <w:t>)</w:t>
            </w:r>
            <w:r w:rsidRPr="009B751D">
              <w:rPr>
                <w:rFonts w:ascii="標楷體" w:eastAsia="標楷體" w:hAnsi="標楷體" w:cs="Times New Roman" w:hint="eastAsia"/>
                <w:sz w:val="22"/>
              </w:rPr>
              <w:t>。</w:t>
            </w:r>
          </w:p>
          <w:p w14:paraId="2FB72373" w14:textId="77777777" w:rsidR="009B751D" w:rsidRPr="009B751D" w:rsidRDefault="009B751D" w:rsidP="009B751D">
            <w:pPr>
              <w:spacing w:line="280" w:lineRule="exact"/>
              <w:ind w:leftChars="3" w:left="447" w:hangingChars="200" w:hanging="440"/>
              <w:jc w:val="both"/>
              <w:rPr>
                <w:rFonts w:ascii="標楷體" w:eastAsia="標楷體" w:hAnsi="標楷體" w:cs="Times New Roman"/>
                <w:sz w:val="22"/>
              </w:rPr>
            </w:pPr>
            <w:r w:rsidRPr="009B751D">
              <w:rPr>
                <w:rFonts w:ascii="標楷體" w:eastAsia="標楷體" w:hAnsi="標楷體" w:cs="Times New Roman" w:hint="eastAsia"/>
                <w:sz w:val="22"/>
              </w:rPr>
              <w:t>(二)112年4月13日本院第3851次院會通過個資法修正草案，設立個人資料保護委員會擔任個資法之主管機關，並提高個資法罰則，以提升業界對於個資保護之重視。</w:t>
            </w:r>
          </w:p>
          <w:p w14:paraId="2EC2F42E" w14:textId="1FD7C799" w:rsidR="00B0639C" w:rsidRPr="002479CF" w:rsidRDefault="009B751D" w:rsidP="009B751D">
            <w:pPr>
              <w:spacing w:line="280" w:lineRule="exact"/>
              <w:ind w:leftChars="3" w:left="447" w:hangingChars="200" w:hanging="440"/>
              <w:jc w:val="both"/>
              <w:rPr>
                <w:rFonts w:ascii="標楷體" w:eastAsia="標楷體" w:hAnsi="標楷體" w:cs="Times New Roman"/>
                <w:sz w:val="22"/>
              </w:rPr>
            </w:pPr>
            <w:r w:rsidRPr="009B751D">
              <w:rPr>
                <w:rFonts w:ascii="標楷體" w:eastAsia="標楷體" w:hAnsi="標楷體" w:cs="Times New Roman" w:hint="eastAsia"/>
                <w:sz w:val="22"/>
              </w:rPr>
              <w:t>二、提升國家資安防護能量：建構國家資安聯防體系，強化機關對於資安事件之預警及應變能力，並持續要求各機關落實資安法遵事項，辦理機關資安防護作為。</w:t>
            </w:r>
          </w:p>
        </w:tc>
      </w:tr>
      <w:tr w:rsidR="00417702" w:rsidRPr="002479CF" w14:paraId="3F4AA42F" w14:textId="77777777" w:rsidTr="00DB4B1E">
        <w:trPr>
          <w:trHeight w:val="464"/>
        </w:trPr>
        <w:tc>
          <w:tcPr>
            <w:tcW w:w="639" w:type="dxa"/>
            <w:shd w:val="clear" w:color="auto" w:fill="auto"/>
            <w:tcMar>
              <w:top w:w="57" w:type="dxa"/>
              <w:bottom w:w="57" w:type="dxa"/>
            </w:tcMar>
          </w:tcPr>
          <w:p w14:paraId="18C6E88B" w14:textId="3E753613"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(七)</w:t>
            </w:r>
          </w:p>
        </w:tc>
        <w:tc>
          <w:tcPr>
            <w:tcW w:w="5168" w:type="dxa"/>
            <w:shd w:val="clear" w:color="auto" w:fill="auto"/>
            <w:tcMar>
              <w:top w:w="57" w:type="dxa"/>
              <w:bottom w:w="57" w:type="dxa"/>
            </w:tcMar>
          </w:tcPr>
          <w:p w14:paraId="5A66643B" w14:textId="77777777" w:rsidR="002A5CAC" w:rsidRPr="002479CF" w:rsidRDefault="002A5CAC" w:rsidP="002A5CAC">
            <w:pPr>
              <w:spacing w:line="280" w:lineRule="exact"/>
              <w:ind w:left="7"/>
              <w:jc w:val="both"/>
              <w:rPr>
                <w:rFonts w:ascii="標楷體" w:eastAsia="標楷體" w:hAnsi="標楷體" w:cs="Times New Roman"/>
                <w:sz w:val="22"/>
              </w:rPr>
            </w:pPr>
            <w:r w:rsidRPr="002479CF">
              <w:rPr>
                <w:rFonts w:ascii="標楷體" w:eastAsia="標楷體" w:hAnsi="標楷體" w:cs="Times New Roman" w:hint="eastAsia"/>
                <w:sz w:val="22"/>
              </w:rPr>
              <w:t>換發新式數位身分證所需總經費8億6,866萬9千元，分4年辦理，除109至111年度已編列8億0,128萬9千元外，因行政院110年1月21日院會決定暫緩數位身分證換發，須俟制定專法，取得社會共識，消弭各界疑慮後，再依法辦理。112年內政部續編最後1年經費6,738萬元，係辦理數位身分證印製設備維護相關經費。</w:t>
            </w:r>
          </w:p>
          <w:p w14:paraId="25202246" w14:textId="77777777" w:rsidR="002A5CAC" w:rsidRPr="002479CF" w:rsidRDefault="002A5CAC" w:rsidP="002A5CAC">
            <w:pPr>
              <w:spacing w:line="280" w:lineRule="exact"/>
              <w:ind w:left="7"/>
              <w:jc w:val="both"/>
              <w:rPr>
                <w:rFonts w:ascii="標楷體" w:eastAsia="標楷體" w:hAnsi="標楷體" w:cs="Times New Roman"/>
                <w:sz w:val="22"/>
              </w:rPr>
            </w:pPr>
            <w:r w:rsidRPr="002479CF">
              <w:rPr>
                <w:rFonts w:ascii="標楷體" w:eastAsia="標楷體" w:hAnsi="標楷體" w:cs="Times New Roman" w:hint="eastAsia"/>
                <w:sz w:val="22"/>
              </w:rPr>
              <w:t>依與受委託印製數位身分證的中央印製廠之契約「行政院必須負擔暫緩期間之費用。」，故經評估中央印製廠暫緩1年，採最低運量維護印製設備之必要費用約1億3,800萬元。</w:t>
            </w:r>
          </w:p>
          <w:p w14:paraId="21D3DF2F" w14:textId="5CCF8E0D" w:rsidR="00417702" w:rsidRPr="002479CF" w:rsidRDefault="002A5CAC" w:rsidP="002A5CAC">
            <w:pPr>
              <w:spacing w:line="280" w:lineRule="exact"/>
              <w:ind w:leftChars="-1" w:hanging="2"/>
              <w:jc w:val="both"/>
              <w:rPr>
                <w:rFonts w:ascii="標楷體" w:eastAsia="標楷體" w:hAnsi="標楷體" w:cs="Times New Roman"/>
                <w:sz w:val="22"/>
              </w:rPr>
            </w:pPr>
            <w:r w:rsidRPr="002479CF">
              <w:rPr>
                <w:rFonts w:ascii="標楷體" w:eastAsia="標楷體" w:hAnsi="標楷體" w:cs="Times New Roman" w:hint="eastAsia"/>
                <w:sz w:val="22"/>
              </w:rPr>
              <w:t>為周延推動新一代國民身分證政策，目前由行政院副院長召集成立新式身分證專案小組，就政策面、資安面、應用面及法制面進行研議，截至111年6月30日止，已召開6次專案小組會議及2次政策盤點小組會議，對於新式數位身分證該如何推動仍未有結論，若繼續拖延下去，行政院是否同意內政部於113年繼續編列印製設備基本維護費用亦有疑義，爰要求行政院於1個月內，向立法院內政委員會提出書面報告，以利後續規劃。</w:t>
            </w:r>
          </w:p>
        </w:tc>
        <w:tc>
          <w:tcPr>
            <w:tcW w:w="4394" w:type="dxa"/>
            <w:shd w:val="clear" w:color="auto" w:fill="auto"/>
            <w:tcMar>
              <w:top w:w="57" w:type="dxa"/>
              <w:bottom w:w="57" w:type="dxa"/>
            </w:tcMar>
          </w:tcPr>
          <w:p w14:paraId="5825DAE0" w14:textId="2D0677B1" w:rsidR="00B0639C" w:rsidRPr="002479CF" w:rsidRDefault="0016365E" w:rsidP="0016365E">
            <w:pPr>
              <w:spacing w:line="280" w:lineRule="exact"/>
              <w:ind w:leftChars="-1" w:left="-1" w:hanging="1"/>
              <w:jc w:val="both"/>
              <w:rPr>
                <w:rFonts w:ascii="標楷體" w:eastAsia="標楷體" w:hAnsi="標楷體" w:cs="Times New Roman"/>
                <w:sz w:val="22"/>
              </w:rPr>
            </w:pPr>
            <w:r w:rsidRPr="00F15370">
              <w:rPr>
                <w:rFonts w:ascii="標楷體" w:eastAsia="標楷體" w:hAnsi="標楷體" w:cs="Times New Roman" w:hint="eastAsia"/>
                <w:sz w:val="22"/>
              </w:rPr>
              <w:t>本院業於112年3月9日以院臺法字第1125004672號函將書面報告送立法院。茲摘述內容如下：茲因外界憂心中國滲透、國際駭客攻擊頻仍、擔心數位足跡被監控、對於新式身分證在應用上存有資安疑慮，爰本院110年1月21日第3736次會議決議暫緩新式身分證發行計畫，俟取得社會共識及完備法制相關程序後再行推動。考量新式身分證之發行，涉及國家數位發展之戰略與提升數位治理競爭力之策略，本院將持續蒐集各界意見並取得社會共識後，再審慎推動。</w:t>
            </w:r>
          </w:p>
        </w:tc>
      </w:tr>
      <w:tr w:rsidR="00417702" w:rsidRPr="002479CF" w14:paraId="0C4232F9" w14:textId="77777777" w:rsidTr="00DB4B1E">
        <w:trPr>
          <w:trHeight w:val="464"/>
        </w:trPr>
        <w:tc>
          <w:tcPr>
            <w:tcW w:w="639" w:type="dxa"/>
            <w:shd w:val="clear" w:color="auto" w:fill="auto"/>
            <w:tcMar>
              <w:top w:w="57" w:type="dxa"/>
              <w:bottom w:w="57" w:type="dxa"/>
            </w:tcMar>
          </w:tcPr>
          <w:p w14:paraId="67B69730" w14:textId="23CD9A30" w:rsidR="00417702" w:rsidRPr="002479CF" w:rsidRDefault="00417702" w:rsidP="0005784B">
            <w:pPr>
              <w:spacing w:line="280" w:lineRule="exact"/>
              <w:ind w:leftChars="-40" w:left="-96" w:rightChars="-40" w:right="-96"/>
              <w:jc w:val="center"/>
              <w:rPr>
                <w:rFonts w:ascii="標楷體" w:eastAsia="標楷體" w:hAnsi="標楷體" w:cs="Times New Roman"/>
                <w:sz w:val="22"/>
              </w:rPr>
            </w:pPr>
            <w:r w:rsidRPr="002479CF">
              <w:rPr>
                <w:rFonts w:ascii="標楷體" w:eastAsia="標楷體" w:hAnsi="標楷體" w:cs="Times New Roman"/>
                <w:sz w:val="22"/>
              </w:rPr>
              <w:t>(八)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009BE8"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hint="eastAsia"/>
                <w:bCs/>
                <w:color w:val="000000" w:themeColor="text1"/>
                <w:sz w:val="22"/>
              </w:rPr>
              <w:t>部分長期久居國外者，於年滿65歲前返台參加國民年金保險，並繳納短期保費，即可領取老年年金給付，對於國內長期繳費納保民眾，明顯不公。</w:t>
            </w:r>
          </w:p>
          <w:p w14:paraId="5A69E7CD"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hint="eastAsia"/>
                <w:bCs/>
                <w:color w:val="000000" w:themeColor="text1"/>
                <w:sz w:val="22"/>
              </w:rPr>
              <w:t>據勞保局統計，97年10月至110年6月底因設籍首次參加國民年金保險並領取老年年金給付者計13,994人，其中屬於年滿63歲後始返台恢復戶籍者由105年度之4,508人，增加至110年6月底止之6,058人，請領金額亦由105年之1億8,092萬餘元，逐年遞增至109年之2億3,250萬餘元，至110年6月底止，請領金額已達1億546萬餘元，顯示因制度缺失產生之保險支出持續擴大。</w:t>
            </w:r>
          </w:p>
          <w:p w14:paraId="62D2F051" w14:textId="2BEE791E" w:rsidR="00417702" w:rsidRPr="002479CF" w:rsidRDefault="002A5CAC" w:rsidP="002A5CAC">
            <w:pPr>
              <w:kinsoku w:val="0"/>
              <w:overflowPunct w:val="0"/>
              <w:spacing w:line="280" w:lineRule="exact"/>
              <w:jc w:val="both"/>
              <w:rPr>
                <w:rFonts w:ascii="標楷體" w:eastAsia="標楷體" w:hAnsi="標楷體" w:cs="Times New Roman"/>
                <w:b/>
                <w:bCs/>
                <w:sz w:val="22"/>
              </w:rPr>
            </w:pPr>
            <w:r w:rsidRPr="002479CF">
              <w:rPr>
                <w:rFonts w:ascii="標楷體" w:eastAsia="標楷體" w:hAnsi="標楷體" w:cs="Times New Roman" w:hint="eastAsia"/>
                <w:bCs/>
                <w:color w:val="000000" w:themeColor="text1"/>
                <w:sz w:val="22"/>
              </w:rPr>
              <w:t>鑑於我國人口結構快速老化，國民年金保險財務將日</w:t>
            </w:r>
            <w:r w:rsidRPr="002479CF">
              <w:rPr>
                <w:rFonts w:ascii="標楷體" w:eastAsia="標楷體" w:hAnsi="標楷體" w:cs="Times New Roman" w:hint="eastAsia"/>
                <w:bCs/>
                <w:color w:val="000000" w:themeColor="text1"/>
                <w:sz w:val="22"/>
              </w:rPr>
              <w:lastRenderedPageBreak/>
              <w:t>趨嚴峻，為避免財務失衡，行政院應考量政府財政、經濟發展及人口結構轉變等因素，預為因應，並針對長期居住海外民眾請領老年年金給付之資格應儘速修法，周延相關規範，以符合政府保障國民老年經濟生活之意旨。爰請行政院督促衛生福利部研議改善，於1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F99E400" w14:textId="5EBC8F57" w:rsidR="00F15370" w:rsidRDefault="00F15370" w:rsidP="00F15370">
            <w:pPr>
              <w:spacing w:line="280" w:lineRule="exact"/>
              <w:ind w:left="1"/>
              <w:jc w:val="both"/>
              <w:rPr>
                <w:rFonts w:ascii="標楷體" w:eastAsia="標楷體" w:hAnsi="標楷體" w:cs="Times New Roman"/>
                <w:sz w:val="22"/>
              </w:rPr>
            </w:pPr>
            <w:r w:rsidRPr="00F15370">
              <w:rPr>
                <w:rFonts w:ascii="標楷體" w:eastAsia="標楷體" w:hAnsi="標楷體" w:cs="Times New Roman" w:hint="eastAsia"/>
                <w:sz w:val="22"/>
              </w:rPr>
              <w:lastRenderedPageBreak/>
              <w:t>本院業於112年3月</w:t>
            </w:r>
            <w:r>
              <w:rPr>
                <w:rFonts w:ascii="標楷體" w:eastAsia="標楷體" w:hAnsi="標楷體" w:cs="Times New Roman"/>
                <w:sz w:val="22"/>
              </w:rPr>
              <w:t>13</w:t>
            </w:r>
            <w:r w:rsidRPr="00F15370">
              <w:rPr>
                <w:rFonts w:ascii="標楷體" w:eastAsia="標楷體" w:hAnsi="標楷體" w:cs="Times New Roman" w:hint="eastAsia"/>
                <w:sz w:val="22"/>
              </w:rPr>
              <w:t>日以院臺</w:t>
            </w:r>
            <w:r>
              <w:rPr>
                <w:rFonts w:ascii="標楷體" w:eastAsia="標楷體" w:hAnsi="標楷體" w:cs="Times New Roman" w:hint="eastAsia"/>
                <w:sz w:val="22"/>
              </w:rPr>
              <w:t>衛</w:t>
            </w:r>
            <w:r w:rsidRPr="00F15370">
              <w:rPr>
                <w:rFonts w:ascii="標楷體" w:eastAsia="標楷體" w:hAnsi="標楷體" w:cs="Times New Roman" w:hint="eastAsia"/>
                <w:sz w:val="22"/>
              </w:rPr>
              <w:t>字第</w:t>
            </w:r>
            <w:r>
              <w:rPr>
                <w:rFonts w:ascii="標楷體" w:eastAsia="標楷體" w:hAnsi="標楷體" w:cs="Times New Roman" w:hint="eastAsia"/>
                <w:sz w:val="22"/>
              </w:rPr>
              <w:t>1125004932</w:t>
            </w:r>
            <w:r w:rsidRPr="00F15370">
              <w:rPr>
                <w:rFonts w:ascii="標楷體" w:eastAsia="標楷體" w:hAnsi="標楷體" w:cs="Times New Roman" w:hint="eastAsia"/>
                <w:sz w:val="22"/>
              </w:rPr>
              <w:t>號函將書面報告送立法院。茲摘述內容如下：</w:t>
            </w:r>
          </w:p>
          <w:p w14:paraId="334B033F" w14:textId="745A8162" w:rsidR="0016365E" w:rsidRPr="0016365E" w:rsidRDefault="0016365E" w:rsidP="0016365E">
            <w:pPr>
              <w:spacing w:line="280" w:lineRule="exact"/>
              <w:ind w:left="440" w:hangingChars="200" w:hanging="440"/>
              <w:jc w:val="both"/>
              <w:rPr>
                <w:rFonts w:ascii="標楷體" w:eastAsia="標楷體" w:hAnsi="標楷體" w:cs="Times New Roman"/>
                <w:sz w:val="22"/>
              </w:rPr>
            </w:pPr>
            <w:r w:rsidRPr="0016365E">
              <w:rPr>
                <w:rFonts w:ascii="標楷體" w:eastAsia="標楷體" w:hAnsi="標楷體" w:cs="Times New Roman" w:hint="eastAsia"/>
                <w:sz w:val="22"/>
              </w:rPr>
              <w:t>一、國民年金法第29條及30條規定，只要曾參加國民年金保險(</w:t>
            </w:r>
            <w:r w:rsidR="00DC134F">
              <w:rPr>
                <w:rFonts w:ascii="標楷體" w:eastAsia="標楷體" w:hAnsi="標楷體" w:cs="Times New Roman" w:hint="eastAsia"/>
                <w:sz w:val="22"/>
              </w:rPr>
              <w:t>下</w:t>
            </w:r>
            <w:r w:rsidRPr="0016365E">
              <w:rPr>
                <w:rFonts w:ascii="標楷體" w:eastAsia="標楷體" w:hAnsi="標楷體" w:cs="Times New Roman" w:hint="eastAsia"/>
                <w:sz w:val="22"/>
              </w:rPr>
              <w:t>稱國保)並繳納保費，於年滿65歲即可請領老年年金給付，無最低保險年資限制；給付標準分為A式及B式，其中B式係依保險年資計算給付，A式則具福利津貼性質(針對國保開辦初期年資較短，且無其他不得擇優領取情形者【含欠繳保費期間不計入保險年資、領取相關社會福利津貼</w:t>
            </w:r>
            <w:r w:rsidRPr="0016365E">
              <w:rPr>
                <w:rFonts w:ascii="標楷體" w:eastAsia="標楷體" w:hAnsi="標楷體" w:cs="Times New Roman" w:hint="eastAsia"/>
                <w:sz w:val="22"/>
              </w:rPr>
              <w:lastRenderedPageBreak/>
              <w:t>或社會保險老年給付等】)，提供至少每月3,772元之基本保障，以加強照顧經濟弱勢高齡者之老年經濟生活。又A式年資替代率(0.65</w:t>
            </w:r>
            <w:r w:rsidR="00DC134F">
              <w:rPr>
                <w:rFonts w:ascii="標楷體" w:eastAsia="標楷體" w:hAnsi="標楷體" w:cs="Times New Roman" w:hint="eastAsia"/>
                <w:sz w:val="22"/>
              </w:rPr>
              <w:t>%</w:t>
            </w:r>
            <w:r w:rsidRPr="0016365E">
              <w:rPr>
                <w:rFonts w:ascii="標楷體" w:eastAsia="標楷體" w:hAnsi="標楷體" w:cs="Times New Roman" w:hint="eastAsia"/>
                <w:sz w:val="22"/>
              </w:rPr>
              <w:t>)相較於B式(1.3</w:t>
            </w:r>
            <w:r w:rsidR="00DC134F">
              <w:rPr>
                <w:rFonts w:ascii="標楷體" w:eastAsia="標楷體" w:hAnsi="標楷體" w:cs="Times New Roman" w:hint="eastAsia"/>
                <w:sz w:val="22"/>
              </w:rPr>
              <w:t>%</w:t>
            </w:r>
            <w:r w:rsidRPr="0016365E">
              <w:rPr>
                <w:rFonts w:ascii="標楷體" w:eastAsia="標楷體" w:hAnsi="標楷體" w:cs="Times New Roman" w:hint="eastAsia"/>
                <w:sz w:val="22"/>
              </w:rPr>
              <w:t>)為低，且與B式之年金差額係由政府另籌財源支應，並非由國保基金支付，不致影響其他被保險人權益。</w:t>
            </w:r>
          </w:p>
          <w:p w14:paraId="5FC84BFF" w14:textId="1E18D64C" w:rsidR="0016365E" w:rsidRPr="0016365E" w:rsidRDefault="0016365E" w:rsidP="0016365E">
            <w:pPr>
              <w:spacing w:line="280" w:lineRule="exact"/>
              <w:ind w:left="440" w:hangingChars="200" w:hanging="440"/>
              <w:jc w:val="both"/>
              <w:rPr>
                <w:rFonts w:ascii="標楷體" w:eastAsia="標楷體" w:hAnsi="標楷體" w:cs="Times New Roman"/>
                <w:sz w:val="22"/>
              </w:rPr>
            </w:pPr>
            <w:r w:rsidRPr="0016365E">
              <w:rPr>
                <w:rFonts w:ascii="標楷體" w:eastAsia="標楷體" w:hAnsi="標楷體" w:cs="Times New Roman" w:hint="eastAsia"/>
                <w:sz w:val="22"/>
              </w:rPr>
              <w:t>二、勞保局112年2月統計，國保開辦迄111年底，有關「年滿63歲後因設籍首次參加國保者」計8,555人，其中已領取國保老年年金給付者6,697人，僅占111年底全體老年年金給付請領人數(計133萬4,542人)之0.5</w:t>
            </w:r>
            <w:r w:rsidR="00DC134F">
              <w:rPr>
                <w:rFonts w:ascii="標楷體" w:eastAsia="標楷體" w:hAnsi="標楷體" w:cs="Times New Roman" w:hint="eastAsia"/>
                <w:sz w:val="22"/>
              </w:rPr>
              <w:t>%</w:t>
            </w:r>
            <w:r w:rsidRPr="0016365E">
              <w:rPr>
                <w:rFonts w:ascii="標楷體" w:eastAsia="標楷體" w:hAnsi="標楷體" w:cs="Times New Roman" w:hint="eastAsia"/>
                <w:sz w:val="22"/>
              </w:rPr>
              <w:t>，顯示國保老年年金保障仍以長期居住於國內之民眾為主。復查渠等短期加保情形已有逐年減少趨勢(例如106年計560人、107年計488人、111年計255人)。</w:t>
            </w:r>
          </w:p>
          <w:p w14:paraId="515A3222" w14:textId="537119E1" w:rsidR="00417702" w:rsidRPr="0016365E" w:rsidRDefault="0016365E" w:rsidP="0016365E">
            <w:pPr>
              <w:spacing w:line="280" w:lineRule="exact"/>
              <w:ind w:left="440" w:hangingChars="200" w:hanging="440"/>
              <w:jc w:val="both"/>
              <w:rPr>
                <w:rFonts w:ascii="標楷體" w:eastAsia="標楷體" w:hAnsi="標楷體" w:cs="Times New Roman"/>
                <w:color w:val="FF0000"/>
                <w:sz w:val="22"/>
              </w:rPr>
            </w:pPr>
            <w:r w:rsidRPr="0016365E">
              <w:rPr>
                <w:rFonts w:ascii="標楷體" w:eastAsia="標楷體" w:hAnsi="標楷體" w:cs="Times New Roman" w:hint="eastAsia"/>
                <w:sz w:val="22"/>
              </w:rPr>
              <w:t>三、國保屬社會保險制度，渠等旅外僑胞返國設籍定居後，即與一般國民無異，如符合納保資格並按時繳納保費，均得於年滿65歲時請領老年年金給付，現行規定並無以其曾為僑胞身分而有不同適用。惟為避免渠等長期旅居國外，返國短暫加保即可同享國保老年保障之未盡公允情事，衛福部已納入本法修正研議(如A式老年年金增列「設籍國內」或「居住期間」等條件限制)，並配合日後國家整體年金改革政策辦理，以落實政府照顧國民老年基本經濟生活之意旨。</w:t>
            </w:r>
          </w:p>
        </w:tc>
      </w:tr>
      <w:tr w:rsidR="00417702" w:rsidRPr="002479CF" w14:paraId="6EF2892C" w14:textId="77777777" w:rsidTr="00DB4B1E">
        <w:trPr>
          <w:trHeight w:val="464"/>
        </w:trPr>
        <w:tc>
          <w:tcPr>
            <w:tcW w:w="639" w:type="dxa"/>
            <w:shd w:val="clear" w:color="auto" w:fill="auto"/>
            <w:tcMar>
              <w:top w:w="57" w:type="dxa"/>
              <w:bottom w:w="57" w:type="dxa"/>
            </w:tcMar>
          </w:tcPr>
          <w:p w14:paraId="40511406" w14:textId="268883E3" w:rsidR="00417702" w:rsidRPr="002479CF" w:rsidRDefault="00417702" w:rsidP="0005784B">
            <w:pPr>
              <w:spacing w:line="280" w:lineRule="exact"/>
              <w:ind w:leftChars="-40" w:left="-96" w:rightChars="-40" w:right="-96"/>
              <w:jc w:val="center"/>
              <w:rPr>
                <w:rFonts w:ascii="標楷體" w:eastAsia="標楷體" w:hAnsi="標楷體" w:cs="Times New Roman"/>
                <w:sz w:val="22"/>
              </w:rPr>
            </w:pPr>
            <w:r w:rsidRPr="002479CF">
              <w:rPr>
                <w:rFonts w:ascii="標楷體" w:eastAsia="標楷體" w:hAnsi="標楷體" w:cs="Times New Roman"/>
                <w:sz w:val="22"/>
              </w:rPr>
              <w:lastRenderedPageBreak/>
              <w:t>(九)</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ECF4597" w14:textId="77777777" w:rsidR="002A5CAC" w:rsidRPr="008D4464" w:rsidRDefault="002A5CAC" w:rsidP="002A5CAC">
            <w:pPr>
              <w:spacing w:line="280" w:lineRule="exact"/>
              <w:ind w:leftChars="-1" w:hanging="2"/>
              <w:jc w:val="both"/>
              <w:rPr>
                <w:rFonts w:ascii="標楷體" w:eastAsia="標楷體" w:hAnsi="標楷體" w:cs="Times New Roman"/>
                <w:bCs/>
                <w:sz w:val="22"/>
              </w:rPr>
            </w:pPr>
            <w:r w:rsidRPr="008D4464">
              <w:rPr>
                <w:rFonts w:ascii="標楷體" w:eastAsia="標楷體" w:hAnsi="標楷體" w:cs="Times New Roman"/>
                <w:bCs/>
                <w:sz w:val="22"/>
              </w:rPr>
              <w:t>112年度行政院</w:t>
            </w:r>
            <w:r w:rsidRPr="008D4464">
              <w:rPr>
                <w:rFonts w:ascii="標楷體" w:eastAsia="標楷體" w:hAnsi="標楷體" w:cs="Times New Roman" w:hint="eastAsia"/>
                <w:bCs/>
                <w:sz w:val="22"/>
              </w:rPr>
              <w:t>單</w:t>
            </w:r>
            <w:r w:rsidRPr="008D4464">
              <w:rPr>
                <w:rFonts w:ascii="標楷體" w:eastAsia="標楷體" w:hAnsi="標楷體" w:cs="Times New Roman"/>
                <w:bCs/>
                <w:sz w:val="22"/>
              </w:rPr>
              <w:t>位預算</w:t>
            </w:r>
            <w:r w:rsidRPr="008D4464">
              <w:rPr>
                <w:rFonts w:ascii="標楷體" w:eastAsia="標楷體" w:hAnsi="標楷體" w:cs="Times New Roman" w:hint="eastAsia"/>
                <w:bCs/>
                <w:sz w:val="22"/>
              </w:rPr>
              <w:t>案</w:t>
            </w:r>
            <w:r w:rsidRPr="008D4464">
              <w:rPr>
                <w:rFonts w:ascii="標楷體" w:eastAsia="標楷體" w:hAnsi="標楷體" w:cs="Times New Roman"/>
                <w:bCs/>
                <w:sz w:val="22"/>
              </w:rPr>
              <w:t>「一般建築及設備-營繕工程」4,010萬元，主要係新增古蹟修繕及會議室空間改善等工程修繕計畫第一期經費3,500萬元。</w:t>
            </w:r>
          </w:p>
          <w:p w14:paraId="50AD9C54" w14:textId="46DC281D" w:rsidR="002A5CAC" w:rsidRPr="008D4464" w:rsidRDefault="002A5CAC" w:rsidP="002A5CAC">
            <w:pPr>
              <w:spacing w:line="280" w:lineRule="exact"/>
              <w:ind w:leftChars="-1" w:hanging="2"/>
              <w:jc w:val="both"/>
              <w:rPr>
                <w:rFonts w:ascii="標楷體" w:eastAsia="標楷體" w:hAnsi="標楷體" w:cs="Times New Roman"/>
                <w:bCs/>
                <w:sz w:val="22"/>
              </w:rPr>
            </w:pPr>
            <w:r w:rsidRPr="008D4464">
              <w:rPr>
                <w:rFonts w:ascii="標楷體" w:eastAsia="標楷體" w:hAnsi="標楷體" w:cs="Times New Roman"/>
                <w:bCs/>
                <w:sz w:val="22"/>
              </w:rPr>
              <w:t>因行政院依「文化資產保存法」及「古蹟修復及再利用辦法」規定，辦理中央大樓內外牆整修計畫、濟南路副院長職務宿舍修繕計畫、院會會議室等中央大樓各會議室空間之修繕與改建，提出4年期</w:t>
            </w:r>
            <w:r w:rsidR="009211B0">
              <w:rPr>
                <w:rFonts w:ascii="標楷體" w:eastAsia="標楷體" w:hAnsi="標楷體" w:cs="Times New Roman" w:hint="eastAsia"/>
                <w:bCs/>
                <w:sz w:val="22"/>
              </w:rPr>
              <w:t>(</w:t>
            </w:r>
            <w:r w:rsidRPr="008D4464">
              <w:rPr>
                <w:rFonts w:ascii="標楷體" w:eastAsia="標楷體" w:hAnsi="標楷體" w:cs="Times New Roman"/>
                <w:bCs/>
                <w:sz w:val="22"/>
              </w:rPr>
              <w:t>112至115年度</w:t>
            </w:r>
            <w:r w:rsidR="009211B0">
              <w:rPr>
                <w:rFonts w:ascii="標楷體" w:eastAsia="標楷體" w:hAnsi="標楷體" w:cs="Times New Roman" w:hint="eastAsia"/>
                <w:bCs/>
                <w:sz w:val="22"/>
              </w:rPr>
              <w:t>)</w:t>
            </w:r>
            <w:r w:rsidRPr="008D4464">
              <w:rPr>
                <w:rFonts w:ascii="標楷體" w:eastAsia="標楷體" w:hAnsi="標楷體" w:cs="Times New Roman"/>
                <w:bCs/>
                <w:sz w:val="22"/>
              </w:rPr>
              <w:t>之營建工程計畫，總經費1億4,000萬元：</w:t>
            </w:r>
          </w:p>
          <w:p w14:paraId="2F5320A0" w14:textId="12FBBE8A" w:rsidR="002A5CAC" w:rsidRPr="008D4464" w:rsidRDefault="002A5CAC" w:rsidP="002A5CAC">
            <w:pPr>
              <w:spacing w:line="280" w:lineRule="exact"/>
              <w:ind w:leftChars="-1" w:hanging="2"/>
              <w:jc w:val="both"/>
              <w:rPr>
                <w:rFonts w:ascii="標楷體" w:eastAsia="標楷體" w:hAnsi="標楷體" w:cs="Times New Roman"/>
                <w:bCs/>
                <w:sz w:val="22"/>
              </w:rPr>
            </w:pPr>
            <w:r w:rsidRPr="008D4464">
              <w:rPr>
                <w:rFonts w:ascii="標楷體" w:eastAsia="標楷體" w:hAnsi="標楷體" w:cs="Times New Roman"/>
                <w:bCs/>
                <w:sz w:val="22"/>
              </w:rPr>
              <w:t xml:space="preserve">112至115年度營建工程預算明細表 </w:t>
            </w:r>
            <w:r w:rsidR="008D075B" w:rsidRPr="008D4464">
              <w:rPr>
                <w:rFonts w:ascii="標楷體" w:eastAsia="標楷體" w:hAnsi="標楷體" w:cs="Times New Roman"/>
                <w:bCs/>
                <w:sz w:val="22"/>
              </w:rPr>
              <w:t xml:space="preserve"> </w:t>
            </w:r>
            <w:r w:rsidRPr="008D4464">
              <w:rPr>
                <w:rFonts w:ascii="標楷體" w:eastAsia="標楷體" w:hAnsi="標楷體" w:cs="Times New Roman"/>
                <w:bCs/>
                <w:sz w:val="22"/>
              </w:rPr>
              <w:t xml:space="preserve">  單位 千元</w:t>
            </w:r>
          </w:p>
          <w:tbl>
            <w:tblPr>
              <w:tblW w:w="0" w:type="auto"/>
              <w:tblBorders>
                <w:top w:val="nil"/>
                <w:left w:val="nil"/>
                <w:bottom w:val="nil"/>
                <w:right w:val="nil"/>
              </w:tblBorders>
              <w:tblLayout w:type="fixed"/>
              <w:tblLook w:val="0000" w:firstRow="0" w:lastRow="0" w:firstColumn="0" w:lastColumn="0" w:noHBand="0" w:noVBand="0"/>
            </w:tblPr>
            <w:tblGrid>
              <w:gridCol w:w="657"/>
              <w:gridCol w:w="1134"/>
              <w:gridCol w:w="2126"/>
              <w:gridCol w:w="992"/>
            </w:tblGrid>
            <w:tr w:rsidR="002A5CAC" w:rsidRPr="008D4464" w14:paraId="35BEEEEB" w14:textId="77777777" w:rsidTr="002A5CAC">
              <w:trPr>
                <w:trHeight w:val="120"/>
              </w:trPr>
              <w:tc>
                <w:tcPr>
                  <w:tcW w:w="657" w:type="dxa"/>
                  <w:tcBorders>
                    <w:top w:val="single" w:sz="4" w:space="0" w:color="auto"/>
                    <w:left w:val="single" w:sz="4" w:space="0" w:color="auto"/>
                    <w:bottom w:val="single" w:sz="4" w:space="0" w:color="auto"/>
                    <w:right w:val="single" w:sz="4" w:space="0" w:color="auto"/>
                  </w:tcBorders>
                </w:tcPr>
                <w:p w14:paraId="2317795C" w14:textId="77777777" w:rsidR="002A5CAC" w:rsidRPr="008D4464" w:rsidRDefault="002A5CAC" w:rsidP="002A5CAC">
                  <w:pPr>
                    <w:spacing w:line="280" w:lineRule="exact"/>
                    <w:ind w:leftChars="-1" w:hanging="2"/>
                    <w:jc w:val="center"/>
                    <w:rPr>
                      <w:rFonts w:ascii="標楷體" w:eastAsia="標楷體" w:hAnsi="標楷體" w:cs="Times New Roman"/>
                      <w:bCs/>
                      <w:sz w:val="20"/>
                      <w:szCs w:val="20"/>
                    </w:rPr>
                  </w:pPr>
                  <w:r w:rsidRPr="008D4464">
                    <w:rPr>
                      <w:rFonts w:ascii="標楷體" w:eastAsia="標楷體" w:hAnsi="標楷體" w:cs="Times New Roman"/>
                      <w:bCs/>
                      <w:sz w:val="20"/>
                      <w:szCs w:val="20"/>
                    </w:rPr>
                    <w:t>年度</w:t>
                  </w:r>
                </w:p>
              </w:tc>
              <w:tc>
                <w:tcPr>
                  <w:tcW w:w="1134" w:type="dxa"/>
                  <w:tcBorders>
                    <w:top w:val="single" w:sz="4" w:space="0" w:color="auto"/>
                    <w:left w:val="single" w:sz="4" w:space="0" w:color="auto"/>
                    <w:bottom w:val="single" w:sz="4" w:space="0" w:color="auto"/>
                    <w:right w:val="single" w:sz="4" w:space="0" w:color="auto"/>
                  </w:tcBorders>
                </w:tcPr>
                <w:p w14:paraId="19BC4A46" w14:textId="77777777" w:rsidR="002A5CAC" w:rsidRPr="008D4464" w:rsidRDefault="002A5CAC" w:rsidP="002A5CAC">
                  <w:pPr>
                    <w:spacing w:line="280" w:lineRule="exact"/>
                    <w:ind w:leftChars="-1" w:hanging="2"/>
                    <w:jc w:val="center"/>
                    <w:rPr>
                      <w:rFonts w:ascii="標楷體" w:eastAsia="標楷體" w:hAnsi="標楷體" w:cs="Times New Roman"/>
                      <w:bCs/>
                      <w:sz w:val="20"/>
                      <w:szCs w:val="20"/>
                    </w:rPr>
                  </w:pPr>
                  <w:r w:rsidRPr="008D4464">
                    <w:rPr>
                      <w:rFonts w:ascii="標楷體" w:eastAsia="標楷體" w:hAnsi="標楷體" w:cs="Times New Roman"/>
                      <w:bCs/>
                      <w:sz w:val="20"/>
                      <w:szCs w:val="20"/>
                    </w:rPr>
                    <w:t>各年度</w:t>
                  </w:r>
                </w:p>
                <w:p w14:paraId="56979317" w14:textId="7E157F29" w:rsidR="002A5CAC" w:rsidRPr="008D4464" w:rsidRDefault="002A5CAC" w:rsidP="002A5CAC">
                  <w:pPr>
                    <w:spacing w:line="280" w:lineRule="exact"/>
                    <w:ind w:leftChars="-1" w:hanging="2"/>
                    <w:jc w:val="center"/>
                    <w:rPr>
                      <w:rFonts w:ascii="標楷體" w:eastAsia="標楷體" w:hAnsi="標楷體" w:cs="Times New Roman"/>
                      <w:bCs/>
                      <w:sz w:val="20"/>
                      <w:szCs w:val="20"/>
                    </w:rPr>
                  </w:pPr>
                  <w:r w:rsidRPr="008D4464">
                    <w:rPr>
                      <w:rFonts w:ascii="標楷體" w:eastAsia="標楷體" w:hAnsi="標楷體" w:cs="Times New Roman"/>
                      <w:bCs/>
                      <w:sz w:val="20"/>
                      <w:szCs w:val="20"/>
                    </w:rPr>
                    <w:t>工程項目</w:t>
                  </w:r>
                </w:p>
              </w:tc>
              <w:tc>
                <w:tcPr>
                  <w:tcW w:w="2126" w:type="dxa"/>
                  <w:tcBorders>
                    <w:top w:val="single" w:sz="4" w:space="0" w:color="auto"/>
                    <w:left w:val="single" w:sz="4" w:space="0" w:color="auto"/>
                    <w:bottom w:val="single" w:sz="4" w:space="0" w:color="auto"/>
                    <w:right w:val="single" w:sz="4" w:space="0" w:color="auto"/>
                  </w:tcBorders>
                </w:tcPr>
                <w:p w14:paraId="0FF2BCF0" w14:textId="77777777" w:rsidR="002A5CAC" w:rsidRPr="008D4464" w:rsidRDefault="002A5CAC" w:rsidP="002A5CAC">
                  <w:pPr>
                    <w:spacing w:line="280" w:lineRule="exact"/>
                    <w:ind w:leftChars="-1" w:hanging="2"/>
                    <w:jc w:val="center"/>
                    <w:rPr>
                      <w:rFonts w:ascii="標楷體" w:eastAsia="標楷體" w:hAnsi="標楷體" w:cs="Times New Roman"/>
                      <w:bCs/>
                      <w:sz w:val="20"/>
                      <w:szCs w:val="20"/>
                    </w:rPr>
                  </w:pPr>
                  <w:r w:rsidRPr="008D4464">
                    <w:rPr>
                      <w:rFonts w:ascii="標楷體" w:eastAsia="標楷體" w:hAnsi="標楷體" w:cs="Times New Roman"/>
                      <w:bCs/>
                      <w:sz w:val="20"/>
                      <w:szCs w:val="20"/>
                    </w:rPr>
                    <w:t>說明</w:t>
                  </w:r>
                </w:p>
              </w:tc>
              <w:tc>
                <w:tcPr>
                  <w:tcW w:w="992" w:type="dxa"/>
                  <w:tcBorders>
                    <w:top w:val="single" w:sz="4" w:space="0" w:color="auto"/>
                    <w:left w:val="single" w:sz="4" w:space="0" w:color="auto"/>
                    <w:bottom w:val="single" w:sz="4" w:space="0" w:color="auto"/>
                    <w:right w:val="single" w:sz="4" w:space="0" w:color="auto"/>
                  </w:tcBorders>
                </w:tcPr>
                <w:p w14:paraId="6E470605" w14:textId="77777777" w:rsidR="002A5CAC" w:rsidRPr="008D4464" w:rsidRDefault="002A5CAC" w:rsidP="002A5CAC">
                  <w:pPr>
                    <w:spacing w:line="280" w:lineRule="exact"/>
                    <w:ind w:leftChars="-1" w:hanging="2"/>
                    <w:jc w:val="center"/>
                    <w:rPr>
                      <w:rFonts w:ascii="標楷體" w:eastAsia="標楷體" w:hAnsi="標楷體" w:cs="Times New Roman"/>
                      <w:bCs/>
                      <w:sz w:val="20"/>
                      <w:szCs w:val="20"/>
                    </w:rPr>
                  </w:pPr>
                  <w:r w:rsidRPr="008D4464">
                    <w:rPr>
                      <w:rFonts w:ascii="標楷體" w:eastAsia="標楷體" w:hAnsi="標楷體" w:cs="Times New Roman"/>
                      <w:bCs/>
                      <w:sz w:val="20"/>
                      <w:szCs w:val="20"/>
                    </w:rPr>
                    <w:t>金額</w:t>
                  </w:r>
                </w:p>
              </w:tc>
            </w:tr>
            <w:tr w:rsidR="002A5CAC" w:rsidRPr="008D4464" w14:paraId="2A48C9AA" w14:textId="77777777" w:rsidTr="002A5CAC">
              <w:trPr>
                <w:trHeight w:val="840"/>
              </w:trPr>
              <w:tc>
                <w:tcPr>
                  <w:tcW w:w="657" w:type="dxa"/>
                  <w:tcBorders>
                    <w:top w:val="single" w:sz="4" w:space="0" w:color="auto"/>
                    <w:left w:val="single" w:sz="4" w:space="0" w:color="auto"/>
                    <w:bottom w:val="single" w:sz="4" w:space="0" w:color="auto"/>
                    <w:right w:val="single" w:sz="4" w:space="0" w:color="auto"/>
                  </w:tcBorders>
                </w:tcPr>
                <w:p w14:paraId="78E08602"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112</w:t>
                  </w:r>
                </w:p>
              </w:tc>
              <w:tc>
                <w:tcPr>
                  <w:tcW w:w="1134" w:type="dxa"/>
                  <w:tcBorders>
                    <w:top w:val="single" w:sz="4" w:space="0" w:color="auto"/>
                    <w:left w:val="single" w:sz="4" w:space="0" w:color="auto"/>
                    <w:bottom w:val="single" w:sz="4" w:space="0" w:color="auto"/>
                    <w:right w:val="single" w:sz="4" w:space="0" w:color="auto"/>
                  </w:tcBorders>
                </w:tcPr>
                <w:p w14:paraId="5881F65B"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古蹟修復設計規劃</w:t>
                  </w:r>
                </w:p>
              </w:tc>
              <w:tc>
                <w:tcPr>
                  <w:tcW w:w="2126" w:type="dxa"/>
                  <w:tcBorders>
                    <w:top w:val="single" w:sz="4" w:space="0" w:color="auto"/>
                    <w:left w:val="single" w:sz="4" w:space="0" w:color="auto"/>
                    <w:bottom w:val="single" w:sz="4" w:space="0" w:color="auto"/>
                    <w:right w:val="single" w:sz="4" w:space="0" w:color="auto"/>
                  </w:tcBorders>
                </w:tcPr>
                <w:p w14:paraId="0CD4F62D"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請專業建築師及技師撰寫古蹟修復設計規劃，送文化部及臺北市</w:t>
                  </w:r>
                  <w:r w:rsidRPr="008D4464">
                    <w:rPr>
                      <w:rFonts w:ascii="標楷體" w:eastAsia="標楷體" w:hAnsi="標楷體" w:cs="Times New Roman"/>
                      <w:bCs/>
                      <w:sz w:val="20"/>
                      <w:szCs w:val="20"/>
                    </w:rPr>
                    <w:lastRenderedPageBreak/>
                    <w:t>政府文化局等主管機關審查。</w:t>
                  </w:r>
                </w:p>
              </w:tc>
              <w:tc>
                <w:tcPr>
                  <w:tcW w:w="992" w:type="dxa"/>
                  <w:tcBorders>
                    <w:top w:val="single" w:sz="4" w:space="0" w:color="auto"/>
                    <w:left w:val="single" w:sz="4" w:space="0" w:color="auto"/>
                    <w:bottom w:val="single" w:sz="4" w:space="0" w:color="auto"/>
                    <w:right w:val="single" w:sz="4" w:space="0" w:color="auto"/>
                  </w:tcBorders>
                </w:tcPr>
                <w:p w14:paraId="60F4CC26" w14:textId="77777777" w:rsidR="002A5CAC" w:rsidRPr="008D4464" w:rsidRDefault="002A5CAC" w:rsidP="002A5CAC">
                  <w:pPr>
                    <w:spacing w:line="280" w:lineRule="exact"/>
                    <w:ind w:leftChars="-1" w:hanging="2"/>
                    <w:jc w:val="right"/>
                    <w:rPr>
                      <w:rFonts w:ascii="標楷體" w:eastAsia="標楷體" w:hAnsi="標楷體" w:cs="Times New Roman"/>
                      <w:bCs/>
                      <w:sz w:val="20"/>
                      <w:szCs w:val="20"/>
                    </w:rPr>
                  </w:pPr>
                  <w:r w:rsidRPr="008D4464">
                    <w:rPr>
                      <w:rFonts w:ascii="標楷體" w:eastAsia="標楷體" w:hAnsi="標楷體" w:cs="Times New Roman"/>
                      <w:bCs/>
                      <w:sz w:val="20"/>
                      <w:szCs w:val="20"/>
                    </w:rPr>
                    <w:lastRenderedPageBreak/>
                    <w:t>2,440</w:t>
                  </w:r>
                </w:p>
              </w:tc>
            </w:tr>
            <w:tr w:rsidR="002A5CAC" w:rsidRPr="008D4464" w14:paraId="1A3CFC49" w14:textId="77777777" w:rsidTr="002A5CAC">
              <w:trPr>
                <w:trHeight w:val="279"/>
              </w:trPr>
              <w:tc>
                <w:tcPr>
                  <w:tcW w:w="657" w:type="dxa"/>
                  <w:tcBorders>
                    <w:top w:val="single" w:sz="4" w:space="0" w:color="auto"/>
                    <w:left w:val="single" w:sz="4" w:space="0" w:color="auto"/>
                    <w:bottom w:val="single" w:sz="4" w:space="0" w:color="auto"/>
                    <w:right w:val="single" w:sz="4" w:space="0" w:color="auto"/>
                  </w:tcBorders>
                </w:tcPr>
                <w:p w14:paraId="456D3BE6"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9FC8CA"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中央大樓各會議室空間改善工程規劃及監造</w:t>
                  </w:r>
                </w:p>
              </w:tc>
              <w:tc>
                <w:tcPr>
                  <w:tcW w:w="2126" w:type="dxa"/>
                  <w:tcBorders>
                    <w:top w:val="single" w:sz="4" w:space="0" w:color="auto"/>
                    <w:left w:val="single" w:sz="4" w:space="0" w:color="auto"/>
                    <w:bottom w:val="single" w:sz="4" w:space="0" w:color="auto"/>
                    <w:right w:val="single" w:sz="4" w:space="0" w:color="auto"/>
                  </w:tcBorders>
                </w:tcPr>
                <w:p w14:paraId="2EE6A5E1"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院會會議室等中央大樓各會議室空間改善及設備更新設計規劃</w:t>
                  </w:r>
                </w:p>
              </w:tc>
              <w:tc>
                <w:tcPr>
                  <w:tcW w:w="992" w:type="dxa"/>
                  <w:tcBorders>
                    <w:top w:val="single" w:sz="4" w:space="0" w:color="auto"/>
                    <w:left w:val="single" w:sz="4" w:space="0" w:color="auto"/>
                    <w:bottom w:val="single" w:sz="4" w:space="0" w:color="auto"/>
                    <w:right w:val="single" w:sz="4" w:space="0" w:color="auto"/>
                  </w:tcBorders>
                </w:tcPr>
                <w:p w14:paraId="617680ED" w14:textId="77777777" w:rsidR="002A5CAC" w:rsidRPr="008D4464" w:rsidRDefault="002A5CAC" w:rsidP="002A5CAC">
                  <w:pPr>
                    <w:spacing w:line="280" w:lineRule="exact"/>
                    <w:ind w:leftChars="-1" w:hanging="2"/>
                    <w:jc w:val="right"/>
                    <w:rPr>
                      <w:rFonts w:ascii="標楷體" w:eastAsia="標楷體" w:hAnsi="標楷體" w:cs="Times New Roman"/>
                      <w:bCs/>
                      <w:sz w:val="20"/>
                      <w:szCs w:val="20"/>
                    </w:rPr>
                  </w:pPr>
                  <w:r w:rsidRPr="008D4464">
                    <w:rPr>
                      <w:rFonts w:ascii="標楷體" w:eastAsia="標楷體" w:hAnsi="標楷體" w:cs="Times New Roman"/>
                      <w:bCs/>
                      <w:sz w:val="20"/>
                      <w:szCs w:val="20"/>
                    </w:rPr>
                    <w:t>2,910</w:t>
                  </w:r>
                </w:p>
              </w:tc>
            </w:tr>
            <w:tr w:rsidR="002A5CAC" w:rsidRPr="008D4464" w14:paraId="2D99854D" w14:textId="77777777" w:rsidTr="002A5CAC">
              <w:trPr>
                <w:trHeight w:val="439"/>
              </w:trPr>
              <w:tc>
                <w:tcPr>
                  <w:tcW w:w="657" w:type="dxa"/>
                  <w:tcBorders>
                    <w:top w:val="single" w:sz="4" w:space="0" w:color="auto"/>
                    <w:left w:val="single" w:sz="4" w:space="0" w:color="auto"/>
                    <w:bottom w:val="single" w:sz="4" w:space="0" w:color="auto"/>
                    <w:right w:val="single" w:sz="4" w:space="0" w:color="auto"/>
                  </w:tcBorders>
                </w:tcPr>
                <w:p w14:paraId="30A73D7C"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AEE8408"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中央大樓各會議室空間改善工程</w:t>
                  </w:r>
                </w:p>
              </w:tc>
              <w:tc>
                <w:tcPr>
                  <w:tcW w:w="2126" w:type="dxa"/>
                  <w:tcBorders>
                    <w:top w:val="single" w:sz="4" w:space="0" w:color="auto"/>
                    <w:left w:val="single" w:sz="4" w:space="0" w:color="auto"/>
                    <w:bottom w:val="single" w:sz="4" w:space="0" w:color="auto"/>
                    <w:right w:val="single" w:sz="4" w:space="0" w:color="auto"/>
                  </w:tcBorders>
                </w:tcPr>
                <w:p w14:paraId="4B4BF368"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院會會議室等中央大樓各會議室更換防火建材、改善會議空間間隔、設置遠端視訊設備及軟體、整合影視及音響設備。</w:t>
                  </w:r>
                </w:p>
              </w:tc>
              <w:tc>
                <w:tcPr>
                  <w:tcW w:w="992" w:type="dxa"/>
                  <w:tcBorders>
                    <w:top w:val="single" w:sz="4" w:space="0" w:color="auto"/>
                    <w:left w:val="single" w:sz="4" w:space="0" w:color="auto"/>
                    <w:bottom w:val="single" w:sz="4" w:space="0" w:color="auto"/>
                    <w:right w:val="single" w:sz="4" w:space="0" w:color="auto"/>
                  </w:tcBorders>
                </w:tcPr>
                <w:p w14:paraId="3BC5C814" w14:textId="77777777" w:rsidR="002A5CAC" w:rsidRPr="008D4464" w:rsidRDefault="002A5CAC" w:rsidP="002A5CAC">
                  <w:pPr>
                    <w:spacing w:line="280" w:lineRule="exact"/>
                    <w:ind w:leftChars="-1" w:hanging="2"/>
                    <w:jc w:val="right"/>
                    <w:rPr>
                      <w:rFonts w:ascii="標楷體" w:eastAsia="標楷體" w:hAnsi="標楷體" w:cs="Times New Roman"/>
                      <w:bCs/>
                      <w:sz w:val="20"/>
                      <w:szCs w:val="20"/>
                    </w:rPr>
                  </w:pPr>
                  <w:r w:rsidRPr="008D4464">
                    <w:rPr>
                      <w:rFonts w:ascii="標楷體" w:eastAsia="標楷體" w:hAnsi="標楷體" w:cs="Times New Roman"/>
                      <w:bCs/>
                      <w:sz w:val="20"/>
                      <w:szCs w:val="20"/>
                    </w:rPr>
                    <w:t>29,650</w:t>
                  </w:r>
                </w:p>
              </w:tc>
            </w:tr>
            <w:tr w:rsidR="002A5CAC" w:rsidRPr="008D4464" w14:paraId="49AA8F5A" w14:textId="77777777" w:rsidTr="002A5CAC">
              <w:trPr>
                <w:trHeight w:val="120"/>
              </w:trPr>
              <w:tc>
                <w:tcPr>
                  <w:tcW w:w="657" w:type="dxa"/>
                  <w:tcBorders>
                    <w:top w:val="single" w:sz="4" w:space="0" w:color="auto"/>
                    <w:left w:val="single" w:sz="4" w:space="0" w:color="auto"/>
                    <w:bottom w:val="single" w:sz="4" w:space="0" w:color="auto"/>
                    <w:right w:val="single" w:sz="4" w:space="0" w:color="auto"/>
                  </w:tcBorders>
                </w:tcPr>
                <w:p w14:paraId="759BB33C"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 xml:space="preserve">   </w:t>
                  </w:r>
                </w:p>
              </w:tc>
              <w:tc>
                <w:tcPr>
                  <w:tcW w:w="3260" w:type="dxa"/>
                  <w:gridSpan w:val="2"/>
                  <w:tcBorders>
                    <w:top w:val="single" w:sz="4" w:space="0" w:color="auto"/>
                    <w:left w:val="single" w:sz="4" w:space="0" w:color="auto"/>
                    <w:bottom w:val="single" w:sz="4" w:space="0" w:color="auto"/>
                    <w:right w:val="single" w:sz="4" w:space="0" w:color="auto"/>
                  </w:tcBorders>
                </w:tcPr>
                <w:p w14:paraId="713803F3"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hint="eastAsia"/>
                      <w:bCs/>
                      <w:sz w:val="20"/>
                      <w:szCs w:val="20"/>
                    </w:rPr>
                    <w:t>小計</w:t>
                  </w:r>
                </w:p>
              </w:tc>
              <w:tc>
                <w:tcPr>
                  <w:tcW w:w="992" w:type="dxa"/>
                  <w:tcBorders>
                    <w:top w:val="single" w:sz="4" w:space="0" w:color="auto"/>
                    <w:left w:val="single" w:sz="4" w:space="0" w:color="auto"/>
                    <w:bottom w:val="single" w:sz="4" w:space="0" w:color="auto"/>
                    <w:right w:val="single" w:sz="4" w:space="0" w:color="auto"/>
                  </w:tcBorders>
                </w:tcPr>
                <w:p w14:paraId="0CFC6490" w14:textId="77777777" w:rsidR="002A5CAC" w:rsidRPr="008D4464" w:rsidRDefault="002A5CAC" w:rsidP="002A5CAC">
                  <w:pPr>
                    <w:spacing w:line="280" w:lineRule="exact"/>
                    <w:ind w:leftChars="-1" w:hanging="2"/>
                    <w:jc w:val="right"/>
                    <w:rPr>
                      <w:rFonts w:ascii="標楷體" w:eastAsia="標楷體" w:hAnsi="標楷體" w:cs="Times New Roman"/>
                      <w:bCs/>
                      <w:sz w:val="20"/>
                      <w:szCs w:val="20"/>
                    </w:rPr>
                  </w:pPr>
                  <w:r w:rsidRPr="008D4464">
                    <w:rPr>
                      <w:rFonts w:ascii="標楷體" w:eastAsia="標楷體" w:hAnsi="標楷體" w:cs="Times New Roman"/>
                      <w:bCs/>
                      <w:sz w:val="20"/>
                      <w:szCs w:val="20"/>
                    </w:rPr>
                    <w:t>35,000</w:t>
                  </w:r>
                </w:p>
              </w:tc>
            </w:tr>
            <w:tr w:rsidR="002A5CAC" w:rsidRPr="008D4464" w14:paraId="15B3248C" w14:textId="77777777" w:rsidTr="002A5CAC">
              <w:trPr>
                <w:trHeight w:val="279"/>
              </w:trPr>
              <w:tc>
                <w:tcPr>
                  <w:tcW w:w="657" w:type="dxa"/>
                  <w:tcBorders>
                    <w:top w:val="single" w:sz="4" w:space="0" w:color="auto"/>
                    <w:left w:val="single" w:sz="4" w:space="0" w:color="auto"/>
                    <w:bottom w:val="single" w:sz="4" w:space="0" w:color="auto"/>
                    <w:right w:val="single" w:sz="4" w:space="0" w:color="auto"/>
                  </w:tcBorders>
                </w:tcPr>
                <w:p w14:paraId="2F4A3B86"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113</w:t>
                  </w:r>
                </w:p>
              </w:tc>
              <w:tc>
                <w:tcPr>
                  <w:tcW w:w="1134" w:type="dxa"/>
                  <w:tcBorders>
                    <w:top w:val="single" w:sz="4" w:space="0" w:color="auto"/>
                    <w:left w:val="single" w:sz="4" w:space="0" w:color="auto"/>
                    <w:bottom w:val="single" w:sz="4" w:space="0" w:color="auto"/>
                    <w:right w:val="single" w:sz="4" w:space="0" w:color="auto"/>
                  </w:tcBorders>
                </w:tcPr>
                <w:p w14:paraId="4DDA56A0"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濟南路副院長職務宿舍修繕工程</w:t>
                  </w:r>
                </w:p>
              </w:tc>
              <w:tc>
                <w:tcPr>
                  <w:tcW w:w="2126" w:type="dxa"/>
                  <w:tcBorders>
                    <w:top w:val="single" w:sz="4" w:space="0" w:color="auto"/>
                    <w:left w:val="single" w:sz="4" w:space="0" w:color="auto"/>
                    <w:bottom w:val="single" w:sz="4" w:space="0" w:color="auto"/>
                    <w:right w:val="single" w:sz="4" w:space="0" w:color="auto"/>
                  </w:tcBorders>
                </w:tcPr>
                <w:p w14:paraId="4C3A14E3"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白蟻防治，腐壞牆面拆除，建物及牆面防水油漆，屋簷及屋瓦修復等。</w:t>
                  </w:r>
                </w:p>
              </w:tc>
              <w:tc>
                <w:tcPr>
                  <w:tcW w:w="992" w:type="dxa"/>
                  <w:tcBorders>
                    <w:top w:val="single" w:sz="4" w:space="0" w:color="auto"/>
                    <w:left w:val="single" w:sz="4" w:space="0" w:color="auto"/>
                    <w:bottom w:val="single" w:sz="4" w:space="0" w:color="auto"/>
                    <w:right w:val="single" w:sz="4" w:space="0" w:color="auto"/>
                  </w:tcBorders>
                </w:tcPr>
                <w:p w14:paraId="6B401D5B" w14:textId="77777777" w:rsidR="002A5CAC" w:rsidRPr="008D4464" w:rsidRDefault="002A5CAC" w:rsidP="002A5CAC">
                  <w:pPr>
                    <w:spacing w:line="280" w:lineRule="exact"/>
                    <w:ind w:leftChars="-1" w:hanging="2"/>
                    <w:jc w:val="right"/>
                    <w:rPr>
                      <w:rFonts w:ascii="標楷體" w:eastAsia="標楷體" w:hAnsi="標楷體" w:cs="Times New Roman"/>
                      <w:bCs/>
                      <w:sz w:val="20"/>
                      <w:szCs w:val="20"/>
                    </w:rPr>
                  </w:pPr>
                  <w:r w:rsidRPr="008D4464">
                    <w:rPr>
                      <w:rFonts w:ascii="標楷體" w:eastAsia="標楷體" w:hAnsi="標楷體" w:cs="Times New Roman"/>
                      <w:bCs/>
                      <w:sz w:val="20"/>
                      <w:szCs w:val="20"/>
                    </w:rPr>
                    <w:t>35,000</w:t>
                  </w:r>
                </w:p>
              </w:tc>
            </w:tr>
            <w:tr w:rsidR="002A5CAC" w:rsidRPr="008D4464" w14:paraId="3BBE7AE1" w14:textId="77777777" w:rsidTr="002A5CAC">
              <w:trPr>
                <w:trHeight w:val="430"/>
              </w:trPr>
              <w:tc>
                <w:tcPr>
                  <w:tcW w:w="657" w:type="dxa"/>
                  <w:tcBorders>
                    <w:top w:val="single" w:sz="4" w:space="0" w:color="auto"/>
                    <w:left w:val="single" w:sz="4" w:space="0" w:color="auto"/>
                    <w:bottom w:val="single" w:sz="4" w:space="0" w:color="auto"/>
                    <w:right w:val="single" w:sz="4" w:space="0" w:color="auto"/>
                  </w:tcBorders>
                </w:tcPr>
                <w:p w14:paraId="148DC556"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114</w:t>
                  </w:r>
                </w:p>
              </w:tc>
              <w:tc>
                <w:tcPr>
                  <w:tcW w:w="1134" w:type="dxa"/>
                  <w:tcBorders>
                    <w:top w:val="single" w:sz="4" w:space="0" w:color="auto"/>
                    <w:left w:val="single" w:sz="4" w:space="0" w:color="auto"/>
                    <w:bottom w:val="single" w:sz="4" w:space="0" w:color="auto"/>
                    <w:right w:val="single" w:sz="4" w:space="0" w:color="auto"/>
                  </w:tcBorders>
                </w:tcPr>
                <w:p w14:paraId="1DD829BE"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中央大樓內外牆整修工程</w:t>
                  </w:r>
                </w:p>
              </w:tc>
              <w:tc>
                <w:tcPr>
                  <w:tcW w:w="2126" w:type="dxa"/>
                  <w:tcBorders>
                    <w:top w:val="single" w:sz="4" w:space="0" w:color="auto"/>
                    <w:left w:val="single" w:sz="4" w:space="0" w:color="auto"/>
                    <w:bottom w:val="single" w:sz="4" w:space="0" w:color="auto"/>
                    <w:right w:val="single" w:sz="4" w:space="0" w:color="auto"/>
                  </w:tcBorders>
                </w:tcPr>
                <w:p w14:paraId="08C62C07"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1.工程給付採估驗款。</w:t>
                  </w:r>
                </w:p>
                <w:p w14:paraId="3593BF64"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2.進行裂縫檢修、灌注，屋頂防水隔熱等工程及外磚開模燒製。</w:t>
                  </w:r>
                </w:p>
              </w:tc>
              <w:tc>
                <w:tcPr>
                  <w:tcW w:w="992" w:type="dxa"/>
                  <w:tcBorders>
                    <w:top w:val="single" w:sz="4" w:space="0" w:color="auto"/>
                    <w:left w:val="single" w:sz="4" w:space="0" w:color="auto"/>
                    <w:bottom w:val="single" w:sz="4" w:space="0" w:color="auto"/>
                    <w:right w:val="single" w:sz="4" w:space="0" w:color="auto"/>
                  </w:tcBorders>
                </w:tcPr>
                <w:p w14:paraId="002237AC" w14:textId="77777777" w:rsidR="002A5CAC" w:rsidRPr="008D4464" w:rsidRDefault="002A5CAC" w:rsidP="002A5CAC">
                  <w:pPr>
                    <w:spacing w:line="280" w:lineRule="exact"/>
                    <w:ind w:leftChars="-1" w:hanging="2"/>
                    <w:jc w:val="right"/>
                    <w:rPr>
                      <w:rFonts w:ascii="標楷體" w:eastAsia="標楷體" w:hAnsi="標楷體" w:cs="Times New Roman"/>
                      <w:bCs/>
                      <w:sz w:val="20"/>
                      <w:szCs w:val="20"/>
                    </w:rPr>
                  </w:pPr>
                  <w:r w:rsidRPr="008D4464">
                    <w:rPr>
                      <w:rFonts w:ascii="標楷體" w:eastAsia="標楷體" w:hAnsi="標楷體" w:cs="Times New Roman"/>
                      <w:bCs/>
                      <w:sz w:val="20"/>
                      <w:szCs w:val="20"/>
                    </w:rPr>
                    <w:t>35,000</w:t>
                  </w:r>
                </w:p>
              </w:tc>
            </w:tr>
            <w:tr w:rsidR="002A5CAC" w:rsidRPr="008D4464" w14:paraId="50949128" w14:textId="77777777" w:rsidTr="002A5CAC">
              <w:trPr>
                <w:trHeight w:val="279"/>
              </w:trPr>
              <w:tc>
                <w:tcPr>
                  <w:tcW w:w="657" w:type="dxa"/>
                  <w:tcBorders>
                    <w:top w:val="single" w:sz="4" w:space="0" w:color="auto"/>
                    <w:left w:val="single" w:sz="4" w:space="0" w:color="auto"/>
                    <w:bottom w:val="single" w:sz="4" w:space="0" w:color="auto"/>
                    <w:right w:val="single" w:sz="4" w:space="0" w:color="auto"/>
                  </w:tcBorders>
                </w:tcPr>
                <w:p w14:paraId="157CE8D4"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115</w:t>
                  </w:r>
                </w:p>
              </w:tc>
              <w:tc>
                <w:tcPr>
                  <w:tcW w:w="1134" w:type="dxa"/>
                  <w:tcBorders>
                    <w:top w:val="single" w:sz="4" w:space="0" w:color="auto"/>
                    <w:left w:val="single" w:sz="4" w:space="0" w:color="auto"/>
                    <w:bottom w:val="single" w:sz="4" w:space="0" w:color="auto"/>
                    <w:right w:val="single" w:sz="4" w:space="0" w:color="auto"/>
                  </w:tcBorders>
                </w:tcPr>
                <w:p w14:paraId="73FCBBC5"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中央大樓內外牆整修工程</w:t>
                  </w:r>
                </w:p>
              </w:tc>
              <w:tc>
                <w:tcPr>
                  <w:tcW w:w="2126" w:type="dxa"/>
                  <w:tcBorders>
                    <w:top w:val="single" w:sz="4" w:space="0" w:color="auto"/>
                    <w:left w:val="single" w:sz="4" w:space="0" w:color="auto"/>
                    <w:bottom w:val="single" w:sz="4" w:space="0" w:color="auto"/>
                    <w:right w:val="single" w:sz="4" w:space="0" w:color="auto"/>
                  </w:tcBorders>
                </w:tcPr>
                <w:p w14:paraId="41BC5B98"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外牆磁磚及地磚敲除重貼、門窗修補、公共空間油漆等。</w:t>
                  </w:r>
                </w:p>
              </w:tc>
              <w:tc>
                <w:tcPr>
                  <w:tcW w:w="992" w:type="dxa"/>
                  <w:tcBorders>
                    <w:top w:val="single" w:sz="4" w:space="0" w:color="auto"/>
                    <w:left w:val="single" w:sz="4" w:space="0" w:color="auto"/>
                    <w:bottom w:val="single" w:sz="4" w:space="0" w:color="auto"/>
                    <w:right w:val="single" w:sz="4" w:space="0" w:color="auto"/>
                  </w:tcBorders>
                </w:tcPr>
                <w:p w14:paraId="7212A6C4" w14:textId="77777777" w:rsidR="002A5CAC" w:rsidRPr="008D4464" w:rsidRDefault="002A5CAC" w:rsidP="002A5CAC">
                  <w:pPr>
                    <w:spacing w:line="280" w:lineRule="exact"/>
                    <w:ind w:leftChars="-1" w:hanging="2"/>
                    <w:jc w:val="right"/>
                    <w:rPr>
                      <w:rFonts w:ascii="標楷體" w:eastAsia="標楷體" w:hAnsi="標楷體" w:cs="Times New Roman"/>
                      <w:bCs/>
                      <w:sz w:val="20"/>
                      <w:szCs w:val="20"/>
                    </w:rPr>
                  </w:pPr>
                  <w:r w:rsidRPr="008D4464">
                    <w:rPr>
                      <w:rFonts w:ascii="標楷體" w:eastAsia="標楷體" w:hAnsi="標楷體" w:cs="Times New Roman"/>
                      <w:bCs/>
                      <w:sz w:val="20"/>
                      <w:szCs w:val="20"/>
                    </w:rPr>
                    <w:t>35,000</w:t>
                  </w:r>
                </w:p>
              </w:tc>
            </w:tr>
            <w:tr w:rsidR="002A5CAC" w:rsidRPr="008D4464" w14:paraId="5E70961E" w14:textId="77777777" w:rsidTr="002A5CAC">
              <w:trPr>
                <w:trHeight w:val="120"/>
              </w:trPr>
              <w:tc>
                <w:tcPr>
                  <w:tcW w:w="3917" w:type="dxa"/>
                  <w:gridSpan w:val="3"/>
                  <w:tcBorders>
                    <w:top w:val="single" w:sz="4" w:space="0" w:color="auto"/>
                    <w:left w:val="single" w:sz="4" w:space="0" w:color="auto"/>
                    <w:bottom w:val="single" w:sz="4" w:space="0" w:color="auto"/>
                    <w:right w:val="single" w:sz="4" w:space="0" w:color="auto"/>
                  </w:tcBorders>
                </w:tcPr>
                <w:p w14:paraId="6E91915B" w14:textId="77777777" w:rsidR="002A5CAC" w:rsidRPr="008D4464" w:rsidRDefault="002A5CAC" w:rsidP="002A5CAC">
                  <w:pPr>
                    <w:spacing w:line="280" w:lineRule="exact"/>
                    <w:ind w:leftChars="-1" w:hanging="2"/>
                    <w:jc w:val="both"/>
                    <w:rPr>
                      <w:rFonts w:ascii="標楷體" w:eastAsia="標楷體" w:hAnsi="標楷體" w:cs="Times New Roman"/>
                      <w:bCs/>
                      <w:sz w:val="20"/>
                      <w:szCs w:val="20"/>
                    </w:rPr>
                  </w:pPr>
                  <w:r w:rsidRPr="008D4464">
                    <w:rPr>
                      <w:rFonts w:ascii="標楷體" w:eastAsia="標楷體" w:hAnsi="標楷體" w:cs="Times New Roman"/>
                      <w:bCs/>
                      <w:sz w:val="20"/>
                      <w:szCs w:val="20"/>
                    </w:rPr>
                    <w:t xml:space="preserve">總計                        </w:t>
                  </w:r>
                </w:p>
              </w:tc>
              <w:tc>
                <w:tcPr>
                  <w:tcW w:w="992" w:type="dxa"/>
                  <w:tcBorders>
                    <w:top w:val="single" w:sz="4" w:space="0" w:color="auto"/>
                    <w:left w:val="single" w:sz="4" w:space="0" w:color="auto"/>
                    <w:bottom w:val="single" w:sz="4" w:space="0" w:color="auto"/>
                    <w:right w:val="single" w:sz="4" w:space="0" w:color="auto"/>
                  </w:tcBorders>
                </w:tcPr>
                <w:p w14:paraId="61824A7D" w14:textId="77777777" w:rsidR="002A5CAC" w:rsidRPr="008D4464" w:rsidRDefault="002A5CAC" w:rsidP="002A5CAC">
                  <w:pPr>
                    <w:spacing w:line="280" w:lineRule="exact"/>
                    <w:ind w:leftChars="-1" w:hanging="2"/>
                    <w:jc w:val="right"/>
                    <w:rPr>
                      <w:rFonts w:ascii="標楷體" w:eastAsia="標楷體" w:hAnsi="標楷體" w:cs="Times New Roman"/>
                      <w:bCs/>
                      <w:sz w:val="20"/>
                      <w:szCs w:val="20"/>
                    </w:rPr>
                  </w:pPr>
                  <w:r w:rsidRPr="008D4464">
                    <w:rPr>
                      <w:rFonts w:ascii="標楷體" w:eastAsia="標楷體" w:hAnsi="標楷體" w:cs="Times New Roman"/>
                      <w:bCs/>
                      <w:sz w:val="20"/>
                      <w:szCs w:val="20"/>
                    </w:rPr>
                    <w:t>140,000</w:t>
                  </w:r>
                </w:p>
              </w:tc>
            </w:tr>
          </w:tbl>
          <w:p w14:paraId="203BEEA4" w14:textId="77777777" w:rsidR="002A5CAC" w:rsidRPr="008D4464" w:rsidRDefault="002A5CAC" w:rsidP="002A5CAC">
            <w:pPr>
              <w:spacing w:line="280" w:lineRule="exact"/>
              <w:ind w:leftChars="-1" w:hanging="2"/>
              <w:jc w:val="both"/>
              <w:rPr>
                <w:rFonts w:ascii="標楷體" w:eastAsia="標楷體" w:hAnsi="標楷體" w:cs="Times New Roman"/>
                <w:bCs/>
                <w:sz w:val="22"/>
              </w:rPr>
            </w:pPr>
            <w:r w:rsidRPr="008D4464">
              <w:rPr>
                <w:rFonts w:ascii="標楷體" w:eastAsia="標楷體" w:hAnsi="標楷體" w:cs="Times New Roman"/>
                <w:bCs/>
                <w:sz w:val="22"/>
              </w:rPr>
              <w:t>來源：行政院提供。</w:t>
            </w:r>
          </w:p>
          <w:p w14:paraId="0179FDCE" w14:textId="3C381415" w:rsidR="00395315" w:rsidRPr="008D4464" w:rsidRDefault="002A5CAC" w:rsidP="008D075B">
            <w:pPr>
              <w:spacing w:line="280" w:lineRule="exact"/>
              <w:ind w:leftChars="-1" w:hanging="2"/>
              <w:jc w:val="both"/>
              <w:rPr>
                <w:rFonts w:ascii="標楷體" w:eastAsia="標楷體" w:hAnsi="標楷體" w:cs="Times New Roman"/>
                <w:bCs/>
                <w:sz w:val="22"/>
              </w:rPr>
            </w:pPr>
            <w:r w:rsidRPr="008D4464">
              <w:rPr>
                <w:rFonts w:ascii="標楷體" w:eastAsia="標楷體" w:hAnsi="標楷體" w:cs="Times New Roman"/>
                <w:bCs/>
                <w:sz w:val="22"/>
              </w:rPr>
              <w:t>因行政院中央大樓為國定古蹟，因此編列跨年度經費維護，為了解執行進度，爰請行政院定期向立法院內政委員會提出書面報告。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FAA52FC" w14:textId="1CB4FAFF" w:rsidR="008D4464" w:rsidRPr="008D4464" w:rsidRDefault="008D4464" w:rsidP="008D4464">
            <w:pPr>
              <w:spacing w:line="280" w:lineRule="exact"/>
              <w:ind w:leftChars="-1" w:left="-1" w:hanging="1"/>
              <w:jc w:val="both"/>
              <w:rPr>
                <w:rFonts w:ascii="標楷體" w:eastAsia="標楷體" w:hAnsi="標楷體" w:cs="Times New Roman"/>
                <w:sz w:val="22"/>
              </w:rPr>
            </w:pPr>
            <w:r w:rsidRPr="008D4464">
              <w:rPr>
                <w:rFonts w:ascii="標楷體" w:eastAsia="標楷體" w:hAnsi="標楷體" w:cs="Times New Roman" w:hint="eastAsia"/>
                <w:sz w:val="22"/>
              </w:rPr>
              <w:lastRenderedPageBreak/>
              <w:t>本院業於112年4月28日以院臺秘字第1125008927號函將書面報告送立法院。茲摘述內容如下：</w:t>
            </w:r>
          </w:p>
          <w:p w14:paraId="2170441C" w14:textId="73E79F33" w:rsidR="008D4464" w:rsidRPr="008D4464" w:rsidRDefault="008D4464" w:rsidP="008D4464">
            <w:pPr>
              <w:spacing w:line="280" w:lineRule="exact"/>
              <w:ind w:leftChars="3" w:left="447" w:hangingChars="200" w:hanging="440"/>
              <w:jc w:val="both"/>
              <w:rPr>
                <w:rFonts w:ascii="標楷體" w:eastAsia="標楷體" w:hAnsi="標楷體" w:cs="Times New Roman"/>
                <w:sz w:val="22"/>
              </w:rPr>
            </w:pPr>
            <w:r w:rsidRPr="008D4464">
              <w:rPr>
                <w:rFonts w:ascii="標楷體" w:eastAsia="標楷體" w:hAnsi="標楷體" w:cs="Times New Roman" w:hint="eastAsia"/>
                <w:sz w:val="22"/>
              </w:rPr>
              <w:t>一</w:t>
            </w:r>
            <w:r w:rsidRPr="008D4464">
              <w:rPr>
                <w:rFonts w:ascii="標楷體" w:eastAsia="標楷體" w:hAnsi="標楷體" w:cs="Times New Roman"/>
                <w:sz w:val="22"/>
              </w:rPr>
              <w:t>、</w:t>
            </w:r>
            <w:r w:rsidRPr="008D4464">
              <w:rPr>
                <w:rFonts w:ascii="標楷體" w:eastAsia="標楷體" w:hAnsi="標楷體" w:cs="Times New Roman" w:hint="eastAsia"/>
                <w:sz w:val="22"/>
              </w:rPr>
              <w:t>本院為善盡財產管理及文化保存責任，提供優質辦公及議事環境，自112年起至115年，於本院營建工程項下編列預算，逐年進行古蹟修繕及會議室空間改善等工程。</w:t>
            </w:r>
          </w:p>
          <w:p w14:paraId="6AF1A9E8" w14:textId="6A57D2C0" w:rsidR="008D4464" w:rsidRPr="008D4464" w:rsidRDefault="008D4464" w:rsidP="008D4464">
            <w:pPr>
              <w:spacing w:line="280" w:lineRule="exact"/>
              <w:ind w:leftChars="3" w:left="447" w:hangingChars="200" w:hanging="440"/>
              <w:jc w:val="both"/>
              <w:rPr>
                <w:rFonts w:ascii="標楷體" w:eastAsia="標楷體" w:hAnsi="標楷體" w:cs="Times New Roman"/>
                <w:sz w:val="22"/>
              </w:rPr>
            </w:pPr>
            <w:r w:rsidRPr="008D4464">
              <w:rPr>
                <w:rFonts w:ascii="標楷體" w:eastAsia="標楷體" w:hAnsi="標楷體" w:cs="Times New Roman" w:hint="eastAsia"/>
                <w:sz w:val="22"/>
              </w:rPr>
              <w:t>二</w:t>
            </w:r>
            <w:r w:rsidRPr="008D4464">
              <w:rPr>
                <w:rFonts w:ascii="標楷體" w:eastAsia="標楷體" w:hAnsi="標楷體" w:cs="Times New Roman"/>
                <w:sz w:val="22"/>
              </w:rPr>
              <w:t>、</w:t>
            </w:r>
            <w:r w:rsidRPr="008D4464">
              <w:rPr>
                <w:rFonts w:ascii="標楷體" w:eastAsia="標楷體" w:hAnsi="標楷體" w:cs="Times New Roman" w:hint="eastAsia"/>
                <w:sz w:val="22"/>
              </w:rPr>
              <w:t>本院已擬定所有工項之工程預定進度表，並將依計畫期程執行，定期召開進度檢討會議，通盤考量工期合理性，掌握執行進度及動態，適時提供協處，並追蹤檢討。</w:t>
            </w:r>
          </w:p>
          <w:p w14:paraId="54100AE9" w14:textId="5D4DE281" w:rsidR="008D4464" w:rsidRPr="008D4464" w:rsidRDefault="008D4464" w:rsidP="008D4464">
            <w:pPr>
              <w:spacing w:line="280" w:lineRule="exact"/>
              <w:ind w:leftChars="3" w:left="447" w:hangingChars="200" w:hanging="440"/>
              <w:jc w:val="both"/>
              <w:rPr>
                <w:rFonts w:ascii="標楷體" w:eastAsia="標楷體" w:hAnsi="標楷體" w:cs="Times New Roman"/>
                <w:sz w:val="22"/>
              </w:rPr>
            </w:pPr>
            <w:r w:rsidRPr="008D4464">
              <w:rPr>
                <w:rFonts w:ascii="標楷體" w:eastAsia="標楷體" w:hAnsi="標楷體" w:cs="Times New Roman" w:hint="eastAsia"/>
                <w:sz w:val="22"/>
              </w:rPr>
              <w:t>三</w:t>
            </w:r>
            <w:r w:rsidRPr="008D4464">
              <w:rPr>
                <w:rFonts w:ascii="標楷體" w:eastAsia="標楷體" w:hAnsi="標楷體" w:cs="Times New Roman"/>
                <w:sz w:val="22"/>
              </w:rPr>
              <w:t>、</w:t>
            </w:r>
            <w:r w:rsidRPr="008D4464">
              <w:rPr>
                <w:rFonts w:ascii="標楷體" w:eastAsia="標楷體" w:hAnsi="標楷體" w:cs="Times New Roman" w:hint="eastAsia"/>
                <w:sz w:val="22"/>
              </w:rPr>
              <w:t>開工前將依相關法規制定品質計畫、安衛管理計畫等，並完成危險性工作場所</w:t>
            </w:r>
            <w:r w:rsidRPr="008D4464">
              <w:rPr>
                <w:rFonts w:ascii="標楷體" w:eastAsia="標楷體" w:hAnsi="標楷體" w:cs="Times New Roman" w:hint="eastAsia"/>
                <w:sz w:val="22"/>
              </w:rPr>
              <w:lastRenderedPageBreak/>
              <w:t>及主管機關古蹟修復等審查。於工程施工過程中，要求承攬廠商依實際執行情形確實辦理進度管理資料之更新、預測及修訂工作，監造單位確實進行進度時程管控之追蹤與稽核。</w:t>
            </w:r>
          </w:p>
          <w:p w14:paraId="400A873A" w14:textId="1F372695" w:rsidR="008C1D55" w:rsidRPr="008D4464" w:rsidRDefault="008D4464" w:rsidP="008D4464">
            <w:pPr>
              <w:spacing w:line="280" w:lineRule="exact"/>
              <w:ind w:leftChars="3" w:left="447" w:hangingChars="200" w:hanging="440"/>
              <w:jc w:val="both"/>
              <w:rPr>
                <w:rFonts w:ascii="標楷體" w:eastAsia="標楷體" w:hAnsi="標楷體" w:cs="Times New Roman"/>
                <w:sz w:val="22"/>
              </w:rPr>
            </w:pPr>
            <w:r w:rsidRPr="008D4464">
              <w:rPr>
                <w:rFonts w:ascii="標楷體" w:eastAsia="標楷體" w:hAnsi="標楷體" w:cs="Times New Roman" w:hint="eastAsia"/>
                <w:sz w:val="22"/>
              </w:rPr>
              <w:t>四</w:t>
            </w:r>
            <w:r w:rsidRPr="008D4464">
              <w:rPr>
                <w:rFonts w:ascii="標楷體" w:eastAsia="標楷體" w:hAnsi="標楷體" w:cs="Times New Roman"/>
                <w:sz w:val="22"/>
              </w:rPr>
              <w:t>、</w:t>
            </w:r>
            <w:r w:rsidRPr="008D4464">
              <w:rPr>
                <w:rFonts w:ascii="標楷體" w:eastAsia="標楷體" w:hAnsi="標楷體" w:cs="Times New Roman" w:hint="eastAsia"/>
                <w:sz w:val="22"/>
              </w:rPr>
              <w:t>未來將確實要求施工廠商依工程需求定期回報並管理進度，監造單位、專案管理單位落實審查、核定及進度確保作業，以確實掌握及管控施工進度，提升工程執行績效。</w:t>
            </w:r>
          </w:p>
        </w:tc>
      </w:tr>
      <w:tr w:rsidR="00007BC5" w:rsidRPr="002479CF" w14:paraId="27164764" w14:textId="77777777" w:rsidTr="00DB4B1E">
        <w:trPr>
          <w:trHeight w:val="464"/>
        </w:trPr>
        <w:tc>
          <w:tcPr>
            <w:tcW w:w="639" w:type="dxa"/>
            <w:shd w:val="clear" w:color="auto" w:fill="auto"/>
            <w:tcMar>
              <w:top w:w="57" w:type="dxa"/>
              <w:bottom w:w="57" w:type="dxa"/>
            </w:tcMar>
          </w:tcPr>
          <w:p w14:paraId="408CF936" w14:textId="431D3A51" w:rsidR="00007BC5" w:rsidRPr="002479CF" w:rsidRDefault="00007BC5" w:rsidP="00007BC5">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7F706A5"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112年度行政院</w:t>
            </w:r>
            <w:r w:rsidRPr="002479CF">
              <w:rPr>
                <w:rFonts w:ascii="標楷體" w:eastAsia="標楷體" w:hAnsi="標楷體" w:cs="Times New Roman" w:hint="eastAsia"/>
                <w:bCs/>
                <w:color w:val="000000" w:themeColor="text1"/>
                <w:sz w:val="22"/>
              </w:rPr>
              <w:t>單</w:t>
            </w:r>
            <w:r w:rsidRPr="002479CF">
              <w:rPr>
                <w:rFonts w:ascii="標楷體" w:eastAsia="標楷體" w:hAnsi="標楷體" w:cs="Times New Roman"/>
                <w:bCs/>
                <w:color w:val="000000" w:themeColor="text1"/>
                <w:sz w:val="22"/>
              </w:rPr>
              <w:t>位預算</w:t>
            </w:r>
            <w:r w:rsidRPr="002479CF">
              <w:rPr>
                <w:rFonts w:ascii="標楷體" w:eastAsia="標楷體" w:hAnsi="標楷體" w:cs="Times New Roman" w:hint="eastAsia"/>
                <w:bCs/>
                <w:color w:val="000000" w:themeColor="text1"/>
                <w:sz w:val="22"/>
              </w:rPr>
              <w:t>案</w:t>
            </w:r>
            <w:r w:rsidRPr="002479CF">
              <w:rPr>
                <w:rFonts w:ascii="標楷體" w:eastAsia="標楷體" w:hAnsi="標楷體" w:cs="Times New Roman"/>
                <w:bCs/>
                <w:color w:val="000000" w:themeColor="text1"/>
                <w:sz w:val="22"/>
              </w:rPr>
              <w:t>「消保及食安業務」編列1,2</w:t>
            </w:r>
            <w:r w:rsidRPr="002479CF">
              <w:rPr>
                <w:rFonts w:ascii="標楷體" w:eastAsia="標楷體" w:hAnsi="標楷體" w:cs="Times New Roman" w:hint="eastAsia"/>
                <w:bCs/>
                <w:color w:val="000000" w:themeColor="text1"/>
                <w:sz w:val="22"/>
              </w:rPr>
              <w:t>26</w:t>
            </w:r>
            <w:r w:rsidRPr="002479CF">
              <w:rPr>
                <w:rFonts w:ascii="標楷體" w:eastAsia="標楷體" w:hAnsi="標楷體" w:cs="Times New Roman"/>
                <w:bCs/>
                <w:color w:val="000000" w:themeColor="text1"/>
                <w:sz w:val="22"/>
              </w:rPr>
              <w:t>萬5千元，辦理研究消費者保護政策、子法訂修、消費者保護業務執行業務。</w:t>
            </w:r>
          </w:p>
          <w:p w14:paraId="6AC6CA18"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但是，依行政院消費者保護處統計：110年電商平台申訴案件暴增：</w:t>
            </w:r>
          </w:p>
          <w:p w14:paraId="6743F8F9" w14:textId="77777777" w:rsidR="002A5CAC" w:rsidRPr="002479CF" w:rsidRDefault="002A5CAC" w:rsidP="008D075B">
            <w:pPr>
              <w:kinsoku w:val="0"/>
              <w:overflowPunct w:val="0"/>
              <w:spacing w:line="280" w:lineRule="exact"/>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109、110年，6大電商平台被申訴案件統計表      單位：件數；%</w:t>
            </w:r>
          </w:p>
          <w:tbl>
            <w:tblPr>
              <w:tblW w:w="4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851"/>
              <w:gridCol w:w="850"/>
              <w:gridCol w:w="851"/>
              <w:gridCol w:w="850"/>
            </w:tblGrid>
            <w:tr w:rsidR="002A5CAC" w:rsidRPr="002479CF" w14:paraId="3242C7ED" w14:textId="77777777" w:rsidTr="008D075B">
              <w:trPr>
                <w:trHeight w:val="205"/>
              </w:trPr>
              <w:tc>
                <w:tcPr>
                  <w:tcW w:w="1507" w:type="dxa"/>
                </w:tcPr>
                <w:p w14:paraId="35B344D8" w14:textId="77777777" w:rsidR="002A5CAC" w:rsidRPr="002479CF" w:rsidRDefault="002A5CAC" w:rsidP="008D075B">
                  <w:pPr>
                    <w:kinsoku w:val="0"/>
                    <w:overflowPunct w:val="0"/>
                    <w:spacing w:line="280" w:lineRule="exact"/>
                    <w:jc w:val="center"/>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公司名稱</w:t>
                  </w:r>
                </w:p>
              </w:tc>
              <w:tc>
                <w:tcPr>
                  <w:tcW w:w="851" w:type="dxa"/>
                </w:tcPr>
                <w:p w14:paraId="3964EAE3" w14:textId="77777777" w:rsidR="002A5CAC" w:rsidRPr="002479CF" w:rsidRDefault="002A5CAC" w:rsidP="008D075B">
                  <w:pPr>
                    <w:kinsoku w:val="0"/>
                    <w:overflowPunct w:val="0"/>
                    <w:spacing w:line="280" w:lineRule="exact"/>
                    <w:jc w:val="center"/>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109</w:t>
                  </w:r>
                </w:p>
              </w:tc>
              <w:tc>
                <w:tcPr>
                  <w:tcW w:w="850" w:type="dxa"/>
                </w:tcPr>
                <w:p w14:paraId="6F93C6D3" w14:textId="77777777" w:rsidR="002A5CAC" w:rsidRPr="002479CF" w:rsidRDefault="002A5CAC" w:rsidP="008D075B">
                  <w:pPr>
                    <w:kinsoku w:val="0"/>
                    <w:overflowPunct w:val="0"/>
                    <w:spacing w:line="280" w:lineRule="exact"/>
                    <w:jc w:val="center"/>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110年</w:t>
                  </w:r>
                </w:p>
              </w:tc>
              <w:tc>
                <w:tcPr>
                  <w:tcW w:w="851" w:type="dxa"/>
                </w:tcPr>
                <w:p w14:paraId="133F8DFB" w14:textId="77777777" w:rsidR="002A5CAC" w:rsidRPr="002479CF" w:rsidRDefault="002A5CAC" w:rsidP="008D075B">
                  <w:pPr>
                    <w:kinsoku w:val="0"/>
                    <w:overflowPunct w:val="0"/>
                    <w:spacing w:line="280" w:lineRule="exact"/>
                    <w:jc w:val="center"/>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總件數</w:t>
                  </w:r>
                </w:p>
              </w:tc>
              <w:tc>
                <w:tcPr>
                  <w:tcW w:w="850" w:type="dxa"/>
                </w:tcPr>
                <w:p w14:paraId="0FEB1087" w14:textId="77777777" w:rsidR="008D075B" w:rsidRPr="002479CF" w:rsidRDefault="002A5CAC" w:rsidP="008D075B">
                  <w:pPr>
                    <w:kinsoku w:val="0"/>
                    <w:overflowPunct w:val="0"/>
                    <w:spacing w:line="280" w:lineRule="exact"/>
                    <w:jc w:val="center"/>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增加</w:t>
                  </w:r>
                </w:p>
                <w:p w14:paraId="08369D72" w14:textId="0FA6DFF9" w:rsidR="002A5CAC" w:rsidRPr="002479CF" w:rsidRDefault="002A5CAC" w:rsidP="008D075B">
                  <w:pPr>
                    <w:kinsoku w:val="0"/>
                    <w:overflowPunct w:val="0"/>
                    <w:spacing w:line="280" w:lineRule="exact"/>
                    <w:jc w:val="center"/>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比率</w:t>
                  </w:r>
                </w:p>
              </w:tc>
            </w:tr>
            <w:tr w:rsidR="002A5CAC" w:rsidRPr="002479CF" w14:paraId="2894B2B6" w14:textId="77777777" w:rsidTr="008D075B">
              <w:trPr>
                <w:trHeight w:val="120"/>
              </w:trPr>
              <w:tc>
                <w:tcPr>
                  <w:tcW w:w="1507" w:type="dxa"/>
                </w:tcPr>
                <w:p w14:paraId="46FC9AB3"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合計</w:t>
                  </w:r>
                </w:p>
              </w:tc>
              <w:tc>
                <w:tcPr>
                  <w:tcW w:w="851" w:type="dxa"/>
                </w:tcPr>
                <w:p w14:paraId="63C7A96E"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4,243</w:t>
                  </w:r>
                </w:p>
              </w:tc>
              <w:tc>
                <w:tcPr>
                  <w:tcW w:w="850" w:type="dxa"/>
                </w:tcPr>
                <w:p w14:paraId="7DBBCA15"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6,362 </w:t>
                  </w:r>
                </w:p>
              </w:tc>
              <w:tc>
                <w:tcPr>
                  <w:tcW w:w="851" w:type="dxa"/>
                </w:tcPr>
                <w:p w14:paraId="284481C4"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2,119 </w:t>
                  </w:r>
                </w:p>
              </w:tc>
              <w:tc>
                <w:tcPr>
                  <w:tcW w:w="850" w:type="dxa"/>
                </w:tcPr>
                <w:p w14:paraId="6732F2AD"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49.94 </w:t>
                  </w:r>
                </w:p>
              </w:tc>
            </w:tr>
            <w:tr w:rsidR="002A5CAC" w:rsidRPr="002479CF" w14:paraId="78878D9A" w14:textId="77777777" w:rsidTr="008D075B">
              <w:trPr>
                <w:trHeight w:val="120"/>
              </w:trPr>
              <w:tc>
                <w:tcPr>
                  <w:tcW w:w="1507" w:type="dxa"/>
                </w:tcPr>
                <w:p w14:paraId="6B98BE1D"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新加坡商ＯＯ娛樂電商有限</w:t>
                  </w:r>
                  <w:r w:rsidRPr="002479CF">
                    <w:rPr>
                      <w:rFonts w:ascii="標楷體" w:eastAsia="標楷體" w:hAnsi="標楷體" w:cs="Times New Roman"/>
                      <w:bCs/>
                      <w:color w:val="000000" w:themeColor="text1"/>
                      <w:sz w:val="20"/>
                      <w:szCs w:val="20"/>
                    </w:rPr>
                    <w:lastRenderedPageBreak/>
                    <w:t xml:space="preserve">公司 </w:t>
                  </w:r>
                </w:p>
              </w:tc>
              <w:tc>
                <w:tcPr>
                  <w:tcW w:w="851" w:type="dxa"/>
                </w:tcPr>
                <w:p w14:paraId="5DC2621C"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lastRenderedPageBreak/>
                    <w:t xml:space="preserve">2,029 </w:t>
                  </w:r>
                </w:p>
              </w:tc>
              <w:tc>
                <w:tcPr>
                  <w:tcW w:w="850" w:type="dxa"/>
                </w:tcPr>
                <w:p w14:paraId="053AA484"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4,069 </w:t>
                  </w:r>
                </w:p>
              </w:tc>
              <w:tc>
                <w:tcPr>
                  <w:tcW w:w="851" w:type="dxa"/>
                </w:tcPr>
                <w:p w14:paraId="35C61559"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2,040 </w:t>
                  </w:r>
                </w:p>
              </w:tc>
              <w:tc>
                <w:tcPr>
                  <w:tcW w:w="850" w:type="dxa"/>
                </w:tcPr>
                <w:p w14:paraId="0B2DD66B"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100.54 </w:t>
                  </w:r>
                </w:p>
              </w:tc>
            </w:tr>
            <w:tr w:rsidR="002A5CAC" w:rsidRPr="002479CF" w14:paraId="559A0682" w14:textId="77777777" w:rsidTr="008D075B">
              <w:trPr>
                <w:trHeight w:val="120"/>
              </w:trPr>
              <w:tc>
                <w:tcPr>
                  <w:tcW w:w="1507" w:type="dxa"/>
                </w:tcPr>
                <w:p w14:paraId="035038C5"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ＯＯ媒體科技股份有限公司 </w:t>
                  </w:r>
                </w:p>
              </w:tc>
              <w:tc>
                <w:tcPr>
                  <w:tcW w:w="851" w:type="dxa"/>
                </w:tcPr>
                <w:p w14:paraId="379E9FBB"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1,049 </w:t>
                  </w:r>
                </w:p>
              </w:tc>
              <w:tc>
                <w:tcPr>
                  <w:tcW w:w="850" w:type="dxa"/>
                </w:tcPr>
                <w:p w14:paraId="5B628B52"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1,065 </w:t>
                  </w:r>
                </w:p>
              </w:tc>
              <w:tc>
                <w:tcPr>
                  <w:tcW w:w="851" w:type="dxa"/>
                </w:tcPr>
                <w:p w14:paraId="6E87B715"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16 </w:t>
                  </w:r>
                </w:p>
              </w:tc>
              <w:tc>
                <w:tcPr>
                  <w:tcW w:w="850" w:type="dxa"/>
                </w:tcPr>
                <w:p w14:paraId="678788DA"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1.53 </w:t>
                  </w:r>
                </w:p>
              </w:tc>
            </w:tr>
            <w:tr w:rsidR="002A5CAC" w:rsidRPr="002479CF" w14:paraId="61B19282" w14:textId="77777777" w:rsidTr="008D075B">
              <w:trPr>
                <w:trHeight w:val="120"/>
              </w:trPr>
              <w:tc>
                <w:tcPr>
                  <w:tcW w:w="1507" w:type="dxa"/>
                </w:tcPr>
                <w:p w14:paraId="10F897F9"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ＯＯ家庭國際資訊股份有限公司 </w:t>
                  </w:r>
                </w:p>
              </w:tc>
              <w:tc>
                <w:tcPr>
                  <w:tcW w:w="851" w:type="dxa"/>
                </w:tcPr>
                <w:p w14:paraId="2BEAF0C4"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372 </w:t>
                  </w:r>
                </w:p>
              </w:tc>
              <w:tc>
                <w:tcPr>
                  <w:tcW w:w="850" w:type="dxa"/>
                </w:tcPr>
                <w:p w14:paraId="6F2369B7"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465 </w:t>
                  </w:r>
                </w:p>
              </w:tc>
              <w:tc>
                <w:tcPr>
                  <w:tcW w:w="851" w:type="dxa"/>
                </w:tcPr>
                <w:p w14:paraId="3C9B7B81"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93 </w:t>
                  </w:r>
                </w:p>
              </w:tc>
              <w:tc>
                <w:tcPr>
                  <w:tcW w:w="850" w:type="dxa"/>
                </w:tcPr>
                <w:p w14:paraId="33DDDE9A"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25.00 </w:t>
                  </w:r>
                </w:p>
              </w:tc>
            </w:tr>
            <w:tr w:rsidR="002A5CAC" w:rsidRPr="002479CF" w14:paraId="4704B055" w14:textId="77777777" w:rsidTr="008D075B">
              <w:trPr>
                <w:trHeight w:val="120"/>
              </w:trPr>
              <w:tc>
                <w:tcPr>
                  <w:tcW w:w="1507" w:type="dxa"/>
                </w:tcPr>
                <w:p w14:paraId="744E79E3"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ＯＯ市集國際資訊股份有限公司 </w:t>
                  </w:r>
                </w:p>
              </w:tc>
              <w:tc>
                <w:tcPr>
                  <w:tcW w:w="851" w:type="dxa"/>
                </w:tcPr>
                <w:p w14:paraId="01A6F28E"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351 </w:t>
                  </w:r>
                </w:p>
              </w:tc>
              <w:tc>
                <w:tcPr>
                  <w:tcW w:w="850" w:type="dxa"/>
                </w:tcPr>
                <w:p w14:paraId="7CB3D313"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366 </w:t>
                  </w:r>
                </w:p>
              </w:tc>
              <w:tc>
                <w:tcPr>
                  <w:tcW w:w="851" w:type="dxa"/>
                </w:tcPr>
                <w:p w14:paraId="19B58787"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15 </w:t>
                  </w:r>
                </w:p>
              </w:tc>
              <w:tc>
                <w:tcPr>
                  <w:tcW w:w="850" w:type="dxa"/>
                </w:tcPr>
                <w:p w14:paraId="641CFC37"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4.27 </w:t>
                  </w:r>
                </w:p>
              </w:tc>
            </w:tr>
            <w:tr w:rsidR="002A5CAC" w:rsidRPr="002479CF" w14:paraId="1F05018D" w14:textId="77777777" w:rsidTr="008D075B">
              <w:trPr>
                <w:trHeight w:val="120"/>
              </w:trPr>
              <w:tc>
                <w:tcPr>
                  <w:tcW w:w="1507" w:type="dxa"/>
                </w:tcPr>
                <w:p w14:paraId="19ED8B5E"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香港商ＯＯ資訊股份有限公司 </w:t>
                  </w:r>
                </w:p>
              </w:tc>
              <w:tc>
                <w:tcPr>
                  <w:tcW w:w="851" w:type="dxa"/>
                </w:tcPr>
                <w:p w14:paraId="49084A7F"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278 </w:t>
                  </w:r>
                </w:p>
              </w:tc>
              <w:tc>
                <w:tcPr>
                  <w:tcW w:w="850" w:type="dxa"/>
                </w:tcPr>
                <w:p w14:paraId="5E1ED090"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233 </w:t>
                  </w:r>
                </w:p>
              </w:tc>
              <w:tc>
                <w:tcPr>
                  <w:tcW w:w="851" w:type="dxa"/>
                </w:tcPr>
                <w:p w14:paraId="5F3409C4"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-45 </w:t>
                  </w:r>
                </w:p>
              </w:tc>
              <w:tc>
                <w:tcPr>
                  <w:tcW w:w="850" w:type="dxa"/>
                </w:tcPr>
                <w:p w14:paraId="6A677BCB"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-16.19 </w:t>
                  </w:r>
                </w:p>
              </w:tc>
            </w:tr>
            <w:tr w:rsidR="002A5CAC" w:rsidRPr="002479CF" w14:paraId="00FCA59F" w14:textId="77777777" w:rsidTr="008D075B">
              <w:trPr>
                <w:trHeight w:val="120"/>
              </w:trPr>
              <w:tc>
                <w:tcPr>
                  <w:tcW w:w="1507" w:type="dxa"/>
                </w:tcPr>
                <w:p w14:paraId="1E1939CB"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ＯＯ得易購股份有限公司 </w:t>
                  </w:r>
                </w:p>
              </w:tc>
              <w:tc>
                <w:tcPr>
                  <w:tcW w:w="851" w:type="dxa"/>
                </w:tcPr>
                <w:p w14:paraId="48CAE3BB"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164 </w:t>
                  </w:r>
                </w:p>
              </w:tc>
              <w:tc>
                <w:tcPr>
                  <w:tcW w:w="850" w:type="dxa"/>
                </w:tcPr>
                <w:p w14:paraId="2A8F659C"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164 </w:t>
                  </w:r>
                </w:p>
              </w:tc>
              <w:tc>
                <w:tcPr>
                  <w:tcW w:w="851" w:type="dxa"/>
                </w:tcPr>
                <w:p w14:paraId="5A39E1FE"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0 </w:t>
                  </w:r>
                </w:p>
              </w:tc>
              <w:tc>
                <w:tcPr>
                  <w:tcW w:w="850" w:type="dxa"/>
                </w:tcPr>
                <w:p w14:paraId="799FC2AF" w14:textId="77777777" w:rsidR="002A5CAC" w:rsidRPr="002479CF" w:rsidRDefault="002A5CAC" w:rsidP="008D075B">
                  <w:pPr>
                    <w:kinsoku w:val="0"/>
                    <w:overflowPunct w:val="0"/>
                    <w:spacing w:line="280" w:lineRule="exact"/>
                    <w:jc w:val="right"/>
                    <w:rPr>
                      <w:rFonts w:ascii="標楷體" w:eastAsia="標楷體" w:hAnsi="標楷體" w:cs="Times New Roman"/>
                      <w:bCs/>
                      <w:color w:val="000000" w:themeColor="text1"/>
                      <w:sz w:val="20"/>
                      <w:szCs w:val="20"/>
                    </w:rPr>
                  </w:pPr>
                  <w:r w:rsidRPr="002479CF">
                    <w:rPr>
                      <w:rFonts w:ascii="標楷體" w:eastAsia="標楷體" w:hAnsi="標楷體" w:cs="Times New Roman"/>
                      <w:bCs/>
                      <w:color w:val="000000" w:themeColor="text1"/>
                      <w:sz w:val="20"/>
                      <w:szCs w:val="20"/>
                    </w:rPr>
                    <w:t xml:space="preserve">0.00 </w:t>
                  </w:r>
                </w:p>
              </w:tc>
            </w:tr>
          </w:tbl>
          <w:p w14:paraId="776A638E"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來源：行政院。</w:t>
            </w:r>
          </w:p>
          <w:p w14:paraId="477A3187" w14:textId="77777777"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排名前4名爭議類型：</w:t>
            </w:r>
          </w:p>
          <w:p w14:paraId="35CADF7C" w14:textId="02D91EA9" w:rsidR="002A5CAC" w:rsidRPr="002479CF" w:rsidRDefault="002A5CAC" w:rsidP="008D075B">
            <w:pPr>
              <w:kinsoku w:val="0"/>
              <w:overflowPunct w:val="0"/>
              <w:spacing w:line="280" w:lineRule="exact"/>
              <w:ind w:left="220" w:hangingChars="100" w:hanging="220"/>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1.標價錯誤爭議</w:t>
            </w:r>
            <w:r w:rsidR="009211B0">
              <w:rPr>
                <w:rFonts w:ascii="標楷體" w:eastAsia="標楷體" w:hAnsi="標楷體" w:cs="Times New Roman" w:hint="eastAsia"/>
                <w:bCs/>
                <w:color w:val="000000" w:themeColor="text1"/>
                <w:sz w:val="22"/>
              </w:rPr>
              <w:t>(</w:t>
            </w:r>
            <w:r w:rsidRPr="002479CF">
              <w:rPr>
                <w:rFonts w:ascii="標楷體" w:eastAsia="標楷體" w:hAnsi="標楷體" w:cs="Times New Roman"/>
                <w:bCs/>
                <w:color w:val="000000" w:themeColor="text1"/>
                <w:sz w:val="22"/>
              </w:rPr>
              <w:t>占23.6%</w:t>
            </w:r>
            <w:r w:rsidR="009211B0">
              <w:rPr>
                <w:rFonts w:ascii="標楷體" w:eastAsia="標楷體" w:hAnsi="標楷體" w:cs="Times New Roman" w:hint="eastAsia"/>
                <w:bCs/>
                <w:color w:val="000000" w:themeColor="text1"/>
                <w:sz w:val="22"/>
              </w:rPr>
              <w:t>)</w:t>
            </w:r>
            <w:r w:rsidRPr="002479CF">
              <w:rPr>
                <w:rFonts w:ascii="標楷體" w:eastAsia="標楷體" w:hAnsi="標楷體" w:cs="Times New Roman"/>
                <w:bCs/>
                <w:color w:val="000000" w:themeColor="text1"/>
                <w:sz w:val="22"/>
              </w:rPr>
              <w:t>，消費者不滿業者處理方案造成大量申訴案件。</w:t>
            </w:r>
          </w:p>
          <w:p w14:paraId="42EC70E9" w14:textId="0901FBDA" w:rsidR="002A5CAC" w:rsidRPr="002479CF" w:rsidRDefault="002A5CAC" w:rsidP="008D075B">
            <w:pPr>
              <w:kinsoku w:val="0"/>
              <w:overflowPunct w:val="0"/>
              <w:spacing w:line="280" w:lineRule="exact"/>
              <w:ind w:left="220" w:hangingChars="100" w:hanging="220"/>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2.瑕疵品爭議</w:t>
            </w:r>
            <w:r w:rsidR="009211B0">
              <w:rPr>
                <w:rFonts w:ascii="標楷體" w:eastAsia="標楷體" w:hAnsi="標楷體" w:cs="Times New Roman" w:hint="eastAsia"/>
                <w:bCs/>
                <w:color w:val="000000" w:themeColor="text1"/>
                <w:sz w:val="22"/>
              </w:rPr>
              <w:t>(</w:t>
            </w:r>
            <w:r w:rsidRPr="002479CF">
              <w:rPr>
                <w:rFonts w:ascii="標楷體" w:eastAsia="標楷體" w:hAnsi="標楷體" w:cs="Times New Roman"/>
                <w:bCs/>
                <w:color w:val="000000" w:themeColor="text1"/>
                <w:sz w:val="22"/>
              </w:rPr>
              <w:t>占22.3%</w:t>
            </w:r>
            <w:r w:rsidR="009211B0">
              <w:rPr>
                <w:rFonts w:ascii="標楷體" w:eastAsia="標楷體" w:hAnsi="標楷體" w:cs="Times New Roman" w:hint="eastAsia"/>
                <w:bCs/>
                <w:color w:val="000000" w:themeColor="text1"/>
                <w:sz w:val="22"/>
              </w:rPr>
              <w:t>)</w:t>
            </w:r>
            <w:r w:rsidRPr="002479CF">
              <w:rPr>
                <w:rFonts w:ascii="標楷體" w:eastAsia="標楷體" w:hAnsi="標楷體" w:cs="Times New Roman"/>
                <w:bCs/>
                <w:color w:val="000000" w:themeColor="text1"/>
                <w:sz w:val="22"/>
              </w:rPr>
              <w:t>，主要為3C、通訊及家電產品之品質問題，無法正常使用。</w:t>
            </w:r>
          </w:p>
          <w:p w14:paraId="03B484D2" w14:textId="02566979" w:rsidR="002A5CAC" w:rsidRPr="002479CF" w:rsidRDefault="002A5CAC" w:rsidP="002A5CAC">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3.退費爭議</w:t>
            </w:r>
            <w:r w:rsidR="009211B0">
              <w:rPr>
                <w:rFonts w:ascii="標楷體" w:eastAsia="標楷體" w:hAnsi="標楷體" w:cs="Times New Roman" w:hint="eastAsia"/>
                <w:bCs/>
                <w:color w:val="000000" w:themeColor="text1"/>
                <w:sz w:val="22"/>
              </w:rPr>
              <w:t>(</w:t>
            </w:r>
            <w:r w:rsidRPr="002479CF">
              <w:rPr>
                <w:rFonts w:ascii="標楷體" w:eastAsia="標楷體" w:hAnsi="標楷體" w:cs="Times New Roman"/>
                <w:bCs/>
                <w:color w:val="000000" w:themeColor="text1"/>
                <w:sz w:val="22"/>
              </w:rPr>
              <w:t>占20%</w:t>
            </w:r>
            <w:r w:rsidR="009211B0">
              <w:rPr>
                <w:rFonts w:ascii="標楷體" w:eastAsia="標楷體" w:hAnsi="標楷體" w:cs="Times New Roman" w:hint="eastAsia"/>
                <w:bCs/>
                <w:color w:val="000000" w:themeColor="text1"/>
                <w:sz w:val="22"/>
              </w:rPr>
              <w:t>)</w:t>
            </w:r>
            <w:r w:rsidRPr="002479CF">
              <w:rPr>
                <w:rFonts w:ascii="標楷體" w:eastAsia="標楷體" w:hAnsi="標楷體" w:cs="Times New Roman"/>
                <w:bCs/>
                <w:color w:val="000000" w:themeColor="text1"/>
                <w:sz w:val="22"/>
              </w:rPr>
              <w:t>，主要為扣款數額及退款爭議。</w:t>
            </w:r>
          </w:p>
          <w:p w14:paraId="3F582E87" w14:textId="025A79D9" w:rsidR="002A5CAC" w:rsidRPr="002479CF" w:rsidRDefault="002A5CAC" w:rsidP="008D075B">
            <w:pPr>
              <w:kinsoku w:val="0"/>
              <w:overflowPunct w:val="0"/>
              <w:spacing w:line="280" w:lineRule="exact"/>
              <w:ind w:left="220" w:hangingChars="100" w:hanging="220"/>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4.延遲出貨爭議</w:t>
            </w:r>
            <w:r w:rsidR="009211B0">
              <w:rPr>
                <w:rFonts w:ascii="標楷體" w:eastAsia="標楷體" w:hAnsi="標楷體" w:cs="Times New Roman" w:hint="eastAsia"/>
                <w:bCs/>
                <w:color w:val="000000" w:themeColor="text1"/>
                <w:sz w:val="22"/>
              </w:rPr>
              <w:t>(</w:t>
            </w:r>
            <w:r w:rsidRPr="002479CF">
              <w:rPr>
                <w:rFonts w:ascii="標楷體" w:eastAsia="標楷體" w:hAnsi="標楷體" w:cs="Times New Roman"/>
                <w:bCs/>
                <w:color w:val="000000" w:themeColor="text1"/>
                <w:sz w:val="22"/>
              </w:rPr>
              <w:t>占6.6%</w:t>
            </w:r>
            <w:r w:rsidR="009211B0">
              <w:rPr>
                <w:rFonts w:ascii="標楷體" w:eastAsia="標楷體" w:hAnsi="標楷體" w:cs="Times New Roman" w:hint="eastAsia"/>
                <w:bCs/>
                <w:color w:val="000000" w:themeColor="text1"/>
                <w:sz w:val="22"/>
              </w:rPr>
              <w:t>)</w:t>
            </w:r>
            <w:r w:rsidRPr="002479CF">
              <w:rPr>
                <w:rFonts w:ascii="標楷體" w:eastAsia="標楷體" w:hAnsi="標楷體" w:cs="Times New Roman"/>
                <w:bCs/>
                <w:color w:val="000000" w:themeColor="text1"/>
                <w:sz w:val="22"/>
              </w:rPr>
              <w:t>，疫情期間交易量大增，平台及物流業者人力控管，影響交貨效率。</w:t>
            </w:r>
          </w:p>
          <w:p w14:paraId="7B4162A2" w14:textId="34FDBA66" w:rsidR="005B416C" w:rsidRPr="002479CF" w:rsidRDefault="002A5CAC" w:rsidP="008D075B">
            <w:pPr>
              <w:kinsoku w:val="0"/>
              <w:overflowPunct w:val="0"/>
              <w:spacing w:line="280" w:lineRule="exact"/>
              <w:ind w:leftChars="-1" w:hanging="2"/>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因110年起電商平台申訴案件大增，爰請行政院強化保護消費者權益，督促電商平台提升服務品質，於1個月內，向立法院內政委員會提出書面報告。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671CEC6" w14:textId="5B7EC2F2" w:rsidR="00C61027" w:rsidRPr="0016365E" w:rsidRDefault="00F15370" w:rsidP="00F15370">
            <w:pPr>
              <w:spacing w:line="280" w:lineRule="exact"/>
              <w:ind w:leftChars="-3" w:left="448" w:hangingChars="207" w:hanging="455"/>
              <w:jc w:val="both"/>
              <w:rPr>
                <w:rFonts w:ascii="標楷體" w:eastAsia="標楷體" w:hAnsi="標楷體" w:cs="Times New Roman"/>
                <w:color w:val="FF0000"/>
                <w:sz w:val="22"/>
              </w:rPr>
            </w:pPr>
            <w:r w:rsidRPr="00F15370">
              <w:rPr>
                <w:rFonts w:ascii="標楷體" w:eastAsia="標楷體" w:hAnsi="標楷體" w:cs="Times New Roman" w:hint="eastAsia"/>
                <w:sz w:val="22"/>
              </w:rPr>
              <w:lastRenderedPageBreak/>
              <w:t>同第(</w:t>
            </w:r>
            <w:r>
              <w:rPr>
                <w:rFonts w:ascii="標楷體" w:eastAsia="標楷體" w:hAnsi="標楷體" w:cs="Times New Roman" w:hint="eastAsia"/>
                <w:sz w:val="22"/>
              </w:rPr>
              <w:t>三</w:t>
            </w:r>
            <w:r w:rsidRPr="00F15370">
              <w:rPr>
                <w:rFonts w:ascii="標楷體" w:eastAsia="標楷體" w:hAnsi="標楷體" w:cs="Times New Roman" w:hint="eastAsia"/>
                <w:sz w:val="22"/>
              </w:rPr>
              <w:t>)項決議辦理情形。</w:t>
            </w:r>
          </w:p>
        </w:tc>
      </w:tr>
      <w:tr w:rsidR="00007BC5" w:rsidRPr="002479CF" w14:paraId="06A2A429" w14:textId="77777777" w:rsidTr="00DB4B1E">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A432FF1" w14:textId="5FC65621"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color w:val="000000" w:themeColor="text1"/>
                <w:sz w:val="20"/>
              </w:rPr>
              <w:t>(十一)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2093E8" w14:textId="7EB75BE1" w:rsidR="00DB4B1E" w:rsidRPr="002479CF" w:rsidRDefault="00DB4B1E" w:rsidP="00DB4B1E">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110年度行政院</w:t>
            </w:r>
            <w:r w:rsidRPr="002479CF">
              <w:rPr>
                <w:rFonts w:ascii="標楷體" w:eastAsia="標楷體" w:hAnsi="標楷體" w:cs="Times New Roman" w:hint="eastAsia"/>
                <w:bCs/>
                <w:color w:val="000000" w:themeColor="text1"/>
                <w:sz w:val="22"/>
              </w:rPr>
              <w:t>單</w:t>
            </w:r>
            <w:r w:rsidRPr="002479CF">
              <w:rPr>
                <w:rFonts w:ascii="標楷體" w:eastAsia="標楷體" w:hAnsi="標楷體" w:cs="Times New Roman"/>
                <w:bCs/>
                <w:color w:val="000000" w:themeColor="text1"/>
                <w:sz w:val="22"/>
              </w:rPr>
              <w:t>位預算</w:t>
            </w:r>
            <w:r w:rsidRPr="002479CF">
              <w:rPr>
                <w:rFonts w:ascii="標楷體" w:eastAsia="標楷體" w:hAnsi="標楷體" w:cs="Times New Roman" w:hint="eastAsia"/>
                <w:bCs/>
                <w:color w:val="000000" w:themeColor="text1"/>
                <w:sz w:val="22"/>
              </w:rPr>
              <w:t>案</w:t>
            </w:r>
            <w:r w:rsidRPr="002479CF">
              <w:rPr>
                <w:rFonts w:ascii="標楷體" w:eastAsia="標楷體" w:hAnsi="標楷體" w:cs="Times New Roman"/>
                <w:bCs/>
                <w:color w:val="000000" w:themeColor="text1"/>
                <w:sz w:val="22"/>
              </w:rPr>
              <w:t>「國土及資通安全業務」編列781萬9千元，工作項目：研議國土安全政策與業務督導、舉辦國家資安政策會議、辦理資安稽核作業、網路攻防演練、推動資安風險評估機制等。</w:t>
            </w:r>
          </w:p>
          <w:p w14:paraId="11D6FD8E" w14:textId="7D87B505" w:rsidR="00DB4B1E" w:rsidRPr="002479CF" w:rsidRDefault="00DB4B1E" w:rsidP="00DB4B1E">
            <w:pPr>
              <w:kinsoku w:val="0"/>
              <w:overflowPunct w:val="0"/>
              <w:spacing w:line="280" w:lineRule="exact"/>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政府機關資安事件調查表               單位：件</w:t>
            </w:r>
          </w:p>
          <w:tbl>
            <w:tblPr>
              <w:tblW w:w="490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669"/>
              <w:gridCol w:w="709"/>
              <w:gridCol w:w="567"/>
              <w:gridCol w:w="567"/>
              <w:gridCol w:w="567"/>
              <w:gridCol w:w="567"/>
              <w:gridCol w:w="708"/>
            </w:tblGrid>
            <w:tr w:rsidR="00DB4B1E" w:rsidRPr="002479CF" w14:paraId="427F95FD" w14:textId="77777777" w:rsidTr="00DB4B1E">
              <w:trPr>
                <w:trHeight w:val="120"/>
              </w:trPr>
              <w:tc>
                <w:tcPr>
                  <w:tcW w:w="546" w:type="dxa"/>
                </w:tcPr>
                <w:p w14:paraId="7FC9F4FE"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年別</w:t>
                  </w:r>
                </w:p>
              </w:tc>
              <w:tc>
                <w:tcPr>
                  <w:tcW w:w="669" w:type="dxa"/>
                </w:tcPr>
                <w:p w14:paraId="01C8AE43" w14:textId="77777777"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主管機關</w:t>
                  </w:r>
                </w:p>
              </w:tc>
              <w:tc>
                <w:tcPr>
                  <w:tcW w:w="709" w:type="dxa"/>
                </w:tcPr>
                <w:p w14:paraId="3B1ADB3B" w14:textId="77777777"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非法</w:t>
                  </w:r>
                </w:p>
                <w:p w14:paraId="0AD1E8BB" w14:textId="78C5109A"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入侵</w:t>
                  </w:r>
                </w:p>
              </w:tc>
              <w:tc>
                <w:tcPr>
                  <w:tcW w:w="567" w:type="dxa"/>
                </w:tcPr>
                <w:p w14:paraId="31D9FDBE" w14:textId="77777777"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阻斷攻擊</w:t>
                  </w:r>
                </w:p>
              </w:tc>
              <w:tc>
                <w:tcPr>
                  <w:tcW w:w="567" w:type="dxa"/>
                </w:tcPr>
                <w:p w14:paraId="12E82826" w14:textId="77777777"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設備問題</w:t>
                  </w:r>
                </w:p>
              </w:tc>
              <w:tc>
                <w:tcPr>
                  <w:tcW w:w="567" w:type="dxa"/>
                </w:tcPr>
                <w:p w14:paraId="6F5904FE" w14:textId="77777777"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網頁攻擊</w:t>
                  </w:r>
                </w:p>
              </w:tc>
              <w:tc>
                <w:tcPr>
                  <w:tcW w:w="567" w:type="dxa"/>
                </w:tcPr>
                <w:p w14:paraId="45217BE5" w14:textId="77777777"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其他</w:t>
                  </w:r>
                </w:p>
              </w:tc>
              <w:tc>
                <w:tcPr>
                  <w:tcW w:w="708" w:type="dxa"/>
                </w:tcPr>
                <w:p w14:paraId="309AECEA" w14:textId="77777777"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小計</w:t>
                  </w:r>
                </w:p>
              </w:tc>
            </w:tr>
            <w:tr w:rsidR="00DB4B1E" w:rsidRPr="002479CF" w14:paraId="0C67EDAB" w14:textId="77777777" w:rsidTr="00DB4B1E">
              <w:trPr>
                <w:trHeight w:val="120"/>
              </w:trPr>
              <w:tc>
                <w:tcPr>
                  <w:tcW w:w="546" w:type="dxa"/>
                  <w:vMerge w:val="restart"/>
                  <w:vAlign w:val="center"/>
                </w:tcPr>
                <w:p w14:paraId="33A9E19A" w14:textId="77777777" w:rsidR="00DB4B1E" w:rsidRPr="002479CF" w:rsidRDefault="00DB4B1E" w:rsidP="00DB4B1E">
                  <w:pPr>
                    <w:kinsoku w:val="0"/>
                    <w:overflowPunct w:val="0"/>
                    <w:spacing w:line="200" w:lineRule="exact"/>
                    <w:jc w:val="both"/>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108 </w:t>
                  </w:r>
                </w:p>
              </w:tc>
              <w:tc>
                <w:tcPr>
                  <w:tcW w:w="669" w:type="dxa"/>
                </w:tcPr>
                <w:p w14:paraId="1740B0DB" w14:textId="394C6511" w:rsidR="00DB4B1E" w:rsidRPr="002479CF" w:rsidRDefault="00DB4B1E" w:rsidP="008B0558">
                  <w:pPr>
                    <w:kinsoku w:val="0"/>
                    <w:overflowPunct w:val="0"/>
                    <w:spacing w:line="200" w:lineRule="exact"/>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中央政府</w:t>
                  </w:r>
                </w:p>
              </w:tc>
              <w:tc>
                <w:tcPr>
                  <w:tcW w:w="709" w:type="dxa"/>
                </w:tcPr>
                <w:p w14:paraId="27CD8838"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113 </w:t>
                  </w:r>
                </w:p>
              </w:tc>
              <w:tc>
                <w:tcPr>
                  <w:tcW w:w="567" w:type="dxa"/>
                </w:tcPr>
                <w:p w14:paraId="12EF8AD6"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3 </w:t>
                  </w:r>
                </w:p>
              </w:tc>
              <w:tc>
                <w:tcPr>
                  <w:tcW w:w="567" w:type="dxa"/>
                </w:tcPr>
                <w:p w14:paraId="0AADF9F4"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30 </w:t>
                  </w:r>
                </w:p>
              </w:tc>
              <w:tc>
                <w:tcPr>
                  <w:tcW w:w="567" w:type="dxa"/>
                </w:tcPr>
                <w:p w14:paraId="4F5AC0AF"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56 </w:t>
                  </w:r>
                </w:p>
              </w:tc>
              <w:tc>
                <w:tcPr>
                  <w:tcW w:w="567" w:type="dxa"/>
                </w:tcPr>
                <w:p w14:paraId="679ED882" w14:textId="570757AA"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61</w:t>
                  </w:r>
                </w:p>
              </w:tc>
              <w:tc>
                <w:tcPr>
                  <w:tcW w:w="708" w:type="dxa"/>
                </w:tcPr>
                <w:p w14:paraId="53E4D262" w14:textId="0EEE2402"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263</w:t>
                  </w:r>
                </w:p>
              </w:tc>
            </w:tr>
            <w:tr w:rsidR="00DB4B1E" w:rsidRPr="002479CF" w14:paraId="3B8B28F3" w14:textId="77777777" w:rsidTr="00DB4B1E">
              <w:trPr>
                <w:trHeight w:val="120"/>
              </w:trPr>
              <w:tc>
                <w:tcPr>
                  <w:tcW w:w="546" w:type="dxa"/>
                  <w:vMerge/>
                  <w:vAlign w:val="center"/>
                </w:tcPr>
                <w:p w14:paraId="0A157A76"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p>
              </w:tc>
              <w:tc>
                <w:tcPr>
                  <w:tcW w:w="669" w:type="dxa"/>
                </w:tcPr>
                <w:p w14:paraId="7507C353" w14:textId="42CE0FE6"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地方政府</w:t>
                  </w:r>
                </w:p>
              </w:tc>
              <w:tc>
                <w:tcPr>
                  <w:tcW w:w="709" w:type="dxa"/>
                </w:tcPr>
                <w:p w14:paraId="45DD4BC7"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152 </w:t>
                  </w:r>
                </w:p>
              </w:tc>
              <w:tc>
                <w:tcPr>
                  <w:tcW w:w="567" w:type="dxa"/>
                </w:tcPr>
                <w:p w14:paraId="55B0D840"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 </w:t>
                  </w:r>
                </w:p>
              </w:tc>
              <w:tc>
                <w:tcPr>
                  <w:tcW w:w="567" w:type="dxa"/>
                </w:tcPr>
                <w:p w14:paraId="7C64E99C"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9 </w:t>
                  </w:r>
                </w:p>
              </w:tc>
              <w:tc>
                <w:tcPr>
                  <w:tcW w:w="567" w:type="dxa"/>
                </w:tcPr>
                <w:p w14:paraId="4663081F" w14:textId="3DF2BB2C"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106</w:t>
                  </w:r>
                </w:p>
              </w:tc>
              <w:tc>
                <w:tcPr>
                  <w:tcW w:w="567" w:type="dxa"/>
                </w:tcPr>
                <w:p w14:paraId="603B703E" w14:textId="773F2B21"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143</w:t>
                  </w:r>
                </w:p>
              </w:tc>
              <w:tc>
                <w:tcPr>
                  <w:tcW w:w="708" w:type="dxa"/>
                </w:tcPr>
                <w:p w14:paraId="634DD256" w14:textId="1AA129E3"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411</w:t>
                  </w:r>
                </w:p>
              </w:tc>
            </w:tr>
            <w:tr w:rsidR="00DB4B1E" w:rsidRPr="002479CF" w14:paraId="67F148D0" w14:textId="77777777" w:rsidTr="00DB4B1E">
              <w:trPr>
                <w:trHeight w:val="120"/>
              </w:trPr>
              <w:tc>
                <w:tcPr>
                  <w:tcW w:w="546" w:type="dxa"/>
                  <w:vMerge/>
                  <w:vAlign w:val="center"/>
                </w:tcPr>
                <w:p w14:paraId="64AEC7D8"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p>
              </w:tc>
              <w:tc>
                <w:tcPr>
                  <w:tcW w:w="669" w:type="dxa"/>
                </w:tcPr>
                <w:p w14:paraId="203593F2" w14:textId="7644B268"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小計</w:t>
                  </w:r>
                </w:p>
              </w:tc>
              <w:tc>
                <w:tcPr>
                  <w:tcW w:w="709" w:type="dxa"/>
                </w:tcPr>
                <w:p w14:paraId="427962A9"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265 </w:t>
                  </w:r>
                </w:p>
              </w:tc>
              <w:tc>
                <w:tcPr>
                  <w:tcW w:w="567" w:type="dxa"/>
                </w:tcPr>
                <w:p w14:paraId="45CACCA1"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4 </w:t>
                  </w:r>
                </w:p>
              </w:tc>
              <w:tc>
                <w:tcPr>
                  <w:tcW w:w="567" w:type="dxa"/>
                </w:tcPr>
                <w:p w14:paraId="10191129"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39 </w:t>
                  </w:r>
                </w:p>
              </w:tc>
              <w:tc>
                <w:tcPr>
                  <w:tcW w:w="567" w:type="dxa"/>
                </w:tcPr>
                <w:p w14:paraId="2CB40F1D"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162 </w:t>
                  </w:r>
                </w:p>
              </w:tc>
              <w:tc>
                <w:tcPr>
                  <w:tcW w:w="567" w:type="dxa"/>
                </w:tcPr>
                <w:p w14:paraId="12B48E60" w14:textId="3F283164"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204</w:t>
                  </w:r>
                </w:p>
              </w:tc>
              <w:tc>
                <w:tcPr>
                  <w:tcW w:w="708" w:type="dxa"/>
                </w:tcPr>
                <w:p w14:paraId="33C6AD40" w14:textId="2E1A56F2"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674</w:t>
                  </w:r>
                </w:p>
              </w:tc>
            </w:tr>
            <w:tr w:rsidR="00DB4B1E" w:rsidRPr="002479CF" w14:paraId="78F7D8BA" w14:textId="77777777" w:rsidTr="00DB4B1E">
              <w:trPr>
                <w:trHeight w:val="330"/>
              </w:trPr>
              <w:tc>
                <w:tcPr>
                  <w:tcW w:w="546" w:type="dxa"/>
                  <w:vMerge w:val="restart"/>
                  <w:vAlign w:val="center"/>
                </w:tcPr>
                <w:p w14:paraId="2E83483A"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109 </w:t>
                  </w:r>
                </w:p>
              </w:tc>
              <w:tc>
                <w:tcPr>
                  <w:tcW w:w="669" w:type="dxa"/>
                </w:tcPr>
                <w:p w14:paraId="7D76ABCA" w14:textId="447D4767"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中央政府</w:t>
                  </w:r>
                </w:p>
              </w:tc>
              <w:tc>
                <w:tcPr>
                  <w:tcW w:w="709" w:type="dxa"/>
                </w:tcPr>
                <w:p w14:paraId="4CA9529A"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146 </w:t>
                  </w:r>
                </w:p>
              </w:tc>
              <w:tc>
                <w:tcPr>
                  <w:tcW w:w="567" w:type="dxa"/>
                </w:tcPr>
                <w:p w14:paraId="16D2BF48"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5 </w:t>
                  </w:r>
                </w:p>
              </w:tc>
              <w:tc>
                <w:tcPr>
                  <w:tcW w:w="567" w:type="dxa"/>
                </w:tcPr>
                <w:p w14:paraId="2E00DEC3"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35 </w:t>
                  </w:r>
                </w:p>
              </w:tc>
              <w:tc>
                <w:tcPr>
                  <w:tcW w:w="567" w:type="dxa"/>
                </w:tcPr>
                <w:p w14:paraId="726E9BC1"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27 </w:t>
                  </w:r>
                </w:p>
              </w:tc>
              <w:tc>
                <w:tcPr>
                  <w:tcW w:w="567" w:type="dxa"/>
                </w:tcPr>
                <w:p w14:paraId="185A2ECE" w14:textId="445D8C6B"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80</w:t>
                  </w:r>
                </w:p>
              </w:tc>
              <w:tc>
                <w:tcPr>
                  <w:tcW w:w="708" w:type="dxa"/>
                </w:tcPr>
                <w:p w14:paraId="56C259B2" w14:textId="642C9B31"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293</w:t>
                  </w:r>
                </w:p>
              </w:tc>
            </w:tr>
            <w:tr w:rsidR="00DB4B1E" w:rsidRPr="002479CF" w14:paraId="4E0F39FF" w14:textId="77777777" w:rsidTr="00DB4B1E">
              <w:trPr>
                <w:trHeight w:val="120"/>
              </w:trPr>
              <w:tc>
                <w:tcPr>
                  <w:tcW w:w="546" w:type="dxa"/>
                  <w:vMerge/>
                  <w:vAlign w:val="center"/>
                </w:tcPr>
                <w:p w14:paraId="57425A52"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p>
              </w:tc>
              <w:tc>
                <w:tcPr>
                  <w:tcW w:w="669" w:type="dxa"/>
                </w:tcPr>
                <w:p w14:paraId="278FD448" w14:textId="15290B91"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地方政府</w:t>
                  </w:r>
                </w:p>
              </w:tc>
              <w:tc>
                <w:tcPr>
                  <w:tcW w:w="709" w:type="dxa"/>
                </w:tcPr>
                <w:p w14:paraId="53CF957D"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250 </w:t>
                  </w:r>
                </w:p>
              </w:tc>
              <w:tc>
                <w:tcPr>
                  <w:tcW w:w="567" w:type="dxa"/>
                </w:tcPr>
                <w:p w14:paraId="5DA6B340"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0 </w:t>
                  </w:r>
                </w:p>
              </w:tc>
              <w:tc>
                <w:tcPr>
                  <w:tcW w:w="567" w:type="dxa"/>
                </w:tcPr>
                <w:p w14:paraId="5F378C18"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9 </w:t>
                  </w:r>
                </w:p>
              </w:tc>
              <w:tc>
                <w:tcPr>
                  <w:tcW w:w="567" w:type="dxa"/>
                </w:tcPr>
                <w:p w14:paraId="7106597F"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37 </w:t>
                  </w:r>
                </w:p>
              </w:tc>
              <w:tc>
                <w:tcPr>
                  <w:tcW w:w="567" w:type="dxa"/>
                </w:tcPr>
                <w:p w14:paraId="1BA442BE" w14:textId="1CE21954"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88</w:t>
                  </w:r>
                </w:p>
              </w:tc>
              <w:tc>
                <w:tcPr>
                  <w:tcW w:w="708" w:type="dxa"/>
                </w:tcPr>
                <w:p w14:paraId="07A13231" w14:textId="254250B5"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384</w:t>
                  </w:r>
                </w:p>
              </w:tc>
            </w:tr>
            <w:tr w:rsidR="00DB4B1E" w:rsidRPr="002479CF" w14:paraId="3491D272" w14:textId="77777777" w:rsidTr="00DB4B1E">
              <w:trPr>
                <w:trHeight w:val="120"/>
              </w:trPr>
              <w:tc>
                <w:tcPr>
                  <w:tcW w:w="546" w:type="dxa"/>
                  <w:vMerge/>
                  <w:vAlign w:val="center"/>
                </w:tcPr>
                <w:p w14:paraId="3930CE51"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p>
              </w:tc>
              <w:tc>
                <w:tcPr>
                  <w:tcW w:w="669" w:type="dxa"/>
                </w:tcPr>
                <w:p w14:paraId="2067DBBC" w14:textId="62AD88A6"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小計</w:t>
                  </w:r>
                </w:p>
              </w:tc>
              <w:tc>
                <w:tcPr>
                  <w:tcW w:w="709" w:type="dxa"/>
                </w:tcPr>
                <w:p w14:paraId="4B657AC3"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396 </w:t>
                  </w:r>
                </w:p>
              </w:tc>
              <w:tc>
                <w:tcPr>
                  <w:tcW w:w="567" w:type="dxa"/>
                </w:tcPr>
                <w:p w14:paraId="0F235EEA"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5 </w:t>
                  </w:r>
                </w:p>
              </w:tc>
              <w:tc>
                <w:tcPr>
                  <w:tcW w:w="567" w:type="dxa"/>
                </w:tcPr>
                <w:p w14:paraId="5AFCE2D7"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44 </w:t>
                  </w:r>
                </w:p>
              </w:tc>
              <w:tc>
                <w:tcPr>
                  <w:tcW w:w="567" w:type="dxa"/>
                </w:tcPr>
                <w:p w14:paraId="329735E9"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64 </w:t>
                  </w:r>
                </w:p>
              </w:tc>
              <w:tc>
                <w:tcPr>
                  <w:tcW w:w="567" w:type="dxa"/>
                </w:tcPr>
                <w:p w14:paraId="6DFC0362" w14:textId="3DA42AC9"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168</w:t>
                  </w:r>
                </w:p>
              </w:tc>
              <w:tc>
                <w:tcPr>
                  <w:tcW w:w="708" w:type="dxa"/>
                </w:tcPr>
                <w:p w14:paraId="781ABB56" w14:textId="7A224DCD"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677</w:t>
                  </w:r>
                </w:p>
              </w:tc>
            </w:tr>
            <w:tr w:rsidR="00DB4B1E" w:rsidRPr="002479CF" w14:paraId="7072D9D3" w14:textId="77777777" w:rsidTr="00DB4B1E">
              <w:trPr>
                <w:trHeight w:val="301"/>
              </w:trPr>
              <w:tc>
                <w:tcPr>
                  <w:tcW w:w="546" w:type="dxa"/>
                  <w:vMerge w:val="restart"/>
                  <w:vAlign w:val="center"/>
                </w:tcPr>
                <w:p w14:paraId="59433129"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110 </w:t>
                  </w:r>
                </w:p>
              </w:tc>
              <w:tc>
                <w:tcPr>
                  <w:tcW w:w="669" w:type="dxa"/>
                </w:tcPr>
                <w:p w14:paraId="01C1D242" w14:textId="36603361"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中央政府</w:t>
                  </w:r>
                </w:p>
              </w:tc>
              <w:tc>
                <w:tcPr>
                  <w:tcW w:w="709" w:type="dxa"/>
                </w:tcPr>
                <w:p w14:paraId="03ABD1B9"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147 </w:t>
                  </w:r>
                </w:p>
              </w:tc>
              <w:tc>
                <w:tcPr>
                  <w:tcW w:w="567" w:type="dxa"/>
                </w:tcPr>
                <w:p w14:paraId="71994BF8"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0 </w:t>
                  </w:r>
                </w:p>
              </w:tc>
              <w:tc>
                <w:tcPr>
                  <w:tcW w:w="567" w:type="dxa"/>
                </w:tcPr>
                <w:p w14:paraId="21046EE9"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36 </w:t>
                  </w:r>
                </w:p>
              </w:tc>
              <w:tc>
                <w:tcPr>
                  <w:tcW w:w="567" w:type="dxa"/>
                </w:tcPr>
                <w:p w14:paraId="421F94B8"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9 </w:t>
                  </w:r>
                </w:p>
              </w:tc>
              <w:tc>
                <w:tcPr>
                  <w:tcW w:w="567" w:type="dxa"/>
                </w:tcPr>
                <w:p w14:paraId="509939E6" w14:textId="2F29C139"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60</w:t>
                  </w:r>
                </w:p>
              </w:tc>
              <w:tc>
                <w:tcPr>
                  <w:tcW w:w="708" w:type="dxa"/>
                </w:tcPr>
                <w:p w14:paraId="214F0B57" w14:textId="2BF1F56E"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252</w:t>
                  </w:r>
                </w:p>
              </w:tc>
            </w:tr>
            <w:tr w:rsidR="00DB4B1E" w:rsidRPr="002479CF" w14:paraId="5B04F26A" w14:textId="77777777" w:rsidTr="00DB4B1E">
              <w:trPr>
                <w:trHeight w:val="120"/>
              </w:trPr>
              <w:tc>
                <w:tcPr>
                  <w:tcW w:w="546" w:type="dxa"/>
                  <w:vMerge/>
                </w:tcPr>
                <w:p w14:paraId="011B6FF6"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p>
              </w:tc>
              <w:tc>
                <w:tcPr>
                  <w:tcW w:w="669" w:type="dxa"/>
                </w:tcPr>
                <w:p w14:paraId="14A2F109" w14:textId="239FD95F" w:rsidR="00DB4B1E" w:rsidRPr="002479CF" w:rsidRDefault="00DB4B1E" w:rsidP="00DE0113">
                  <w:pPr>
                    <w:numPr>
                      <w:ilvl w:val="0"/>
                      <w:numId w:val="3"/>
                    </w:numPr>
                    <w:kinsoku w:val="0"/>
                    <w:overflowPunct w:val="0"/>
                    <w:spacing w:line="200" w:lineRule="exact"/>
                    <w:ind w:left="0"/>
                    <w:jc w:val="center"/>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地方政府</w:t>
                  </w:r>
                </w:p>
              </w:tc>
              <w:tc>
                <w:tcPr>
                  <w:tcW w:w="709" w:type="dxa"/>
                </w:tcPr>
                <w:p w14:paraId="4A059061"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376 </w:t>
                  </w:r>
                </w:p>
              </w:tc>
              <w:tc>
                <w:tcPr>
                  <w:tcW w:w="567" w:type="dxa"/>
                </w:tcPr>
                <w:p w14:paraId="5280C1BA"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 </w:t>
                  </w:r>
                </w:p>
              </w:tc>
              <w:tc>
                <w:tcPr>
                  <w:tcW w:w="567" w:type="dxa"/>
                </w:tcPr>
                <w:p w14:paraId="3094CEB1"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21 </w:t>
                  </w:r>
                </w:p>
              </w:tc>
              <w:tc>
                <w:tcPr>
                  <w:tcW w:w="567" w:type="dxa"/>
                </w:tcPr>
                <w:p w14:paraId="57CA3923"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27 </w:t>
                  </w:r>
                </w:p>
              </w:tc>
              <w:tc>
                <w:tcPr>
                  <w:tcW w:w="567" w:type="dxa"/>
                </w:tcPr>
                <w:p w14:paraId="03FECF95" w14:textId="71393F55"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56</w:t>
                  </w:r>
                </w:p>
              </w:tc>
              <w:tc>
                <w:tcPr>
                  <w:tcW w:w="708" w:type="dxa"/>
                </w:tcPr>
                <w:p w14:paraId="616E2EC4" w14:textId="525C74EA"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481</w:t>
                  </w:r>
                </w:p>
              </w:tc>
            </w:tr>
            <w:tr w:rsidR="00DB4B1E" w:rsidRPr="002479CF" w14:paraId="5BD18670" w14:textId="77777777" w:rsidTr="00DB4B1E">
              <w:trPr>
                <w:trHeight w:val="120"/>
              </w:trPr>
              <w:tc>
                <w:tcPr>
                  <w:tcW w:w="546" w:type="dxa"/>
                  <w:vMerge/>
                </w:tcPr>
                <w:p w14:paraId="67D4A4D9"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p>
              </w:tc>
              <w:tc>
                <w:tcPr>
                  <w:tcW w:w="669" w:type="dxa"/>
                </w:tcPr>
                <w:p w14:paraId="63C4F897"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小計 </w:t>
                  </w:r>
                </w:p>
              </w:tc>
              <w:tc>
                <w:tcPr>
                  <w:tcW w:w="709" w:type="dxa"/>
                </w:tcPr>
                <w:p w14:paraId="168197F1"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523 </w:t>
                  </w:r>
                </w:p>
              </w:tc>
              <w:tc>
                <w:tcPr>
                  <w:tcW w:w="567" w:type="dxa"/>
                </w:tcPr>
                <w:p w14:paraId="04AEBF49"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 </w:t>
                  </w:r>
                </w:p>
              </w:tc>
              <w:tc>
                <w:tcPr>
                  <w:tcW w:w="567" w:type="dxa"/>
                </w:tcPr>
                <w:p w14:paraId="3EED18FA"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57 </w:t>
                  </w:r>
                </w:p>
              </w:tc>
              <w:tc>
                <w:tcPr>
                  <w:tcW w:w="567" w:type="dxa"/>
                </w:tcPr>
                <w:p w14:paraId="28E41746" w14:textId="5838A833"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36</w:t>
                  </w:r>
                </w:p>
              </w:tc>
              <w:tc>
                <w:tcPr>
                  <w:tcW w:w="567" w:type="dxa"/>
                </w:tcPr>
                <w:p w14:paraId="515D93D9" w14:textId="0A52F403"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116</w:t>
                  </w:r>
                </w:p>
              </w:tc>
              <w:tc>
                <w:tcPr>
                  <w:tcW w:w="708" w:type="dxa"/>
                </w:tcPr>
                <w:p w14:paraId="0DFDC73F" w14:textId="53EB2D2C"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733</w:t>
                  </w:r>
                </w:p>
              </w:tc>
            </w:tr>
            <w:tr w:rsidR="00DB4B1E" w:rsidRPr="002479CF" w14:paraId="2CD1BFA5" w14:textId="77777777" w:rsidTr="00DB4B1E">
              <w:trPr>
                <w:trHeight w:val="120"/>
              </w:trPr>
              <w:tc>
                <w:tcPr>
                  <w:tcW w:w="1215" w:type="dxa"/>
                  <w:gridSpan w:val="2"/>
                </w:tcPr>
                <w:p w14:paraId="101F6CA1" w14:textId="77777777" w:rsidR="00DB4B1E" w:rsidRPr="002479CF" w:rsidRDefault="00DB4B1E" w:rsidP="00DE0113">
                  <w:pPr>
                    <w:numPr>
                      <w:ilvl w:val="0"/>
                      <w:numId w:val="3"/>
                    </w:numPr>
                    <w:kinsoku w:val="0"/>
                    <w:overflowPunct w:val="0"/>
                    <w:spacing w:line="200" w:lineRule="exact"/>
                    <w:ind w:left="0"/>
                    <w:jc w:val="both"/>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lastRenderedPageBreak/>
                    <w:t xml:space="preserve">合計 </w:t>
                  </w:r>
                </w:p>
              </w:tc>
              <w:tc>
                <w:tcPr>
                  <w:tcW w:w="709" w:type="dxa"/>
                </w:tcPr>
                <w:p w14:paraId="20970C38"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1,184</w:t>
                  </w:r>
                </w:p>
              </w:tc>
              <w:tc>
                <w:tcPr>
                  <w:tcW w:w="567" w:type="dxa"/>
                </w:tcPr>
                <w:p w14:paraId="5DBC8EDE"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10 </w:t>
                  </w:r>
                </w:p>
              </w:tc>
              <w:tc>
                <w:tcPr>
                  <w:tcW w:w="567" w:type="dxa"/>
                </w:tcPr>
                <w:p w14:paraId="25C1C247"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140 </w:t>
                  </w:r>
                </w:p>
              </w:tc>
              <w:tc>
                <w:tcPr>
                  <w:tcW w:w="567" w:type="dxa"/>
                </w:tcPr>
                <w:p w14:paraId="1546D94A" w14:textId="77777777" w:rsidR="00DB4B1E" w:rsidRPr="002479CF" w:rsidRDefault="00DB4B1E"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 xml:space="preserve">262 </w:t>
                  </w:r>
                </w:p>
              </w:tc>
              <w:tc>
                <w:tcPr>
                  <w:tcW w:w="567" w:type="dxa"/>
                </w:tcPr>
                <w:p w14:paraId="5A0AA7E6" w14:textId="3061B68B" w:rsidR="00DB4B1E" w:rsidRPr="002479CF" w:rsidRDefault="008B0558" w:rsidP="008B0558">
                  <w:pPr>
                    <w:kinsoku w:val="0"/>
                    <w:overflowPunct w:val="0"/>
                    <w:adjustRightInd w:val="0"/>
                    <w:spacing w:line="200" w:lineRule="exact"/>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488</w:t>
                  </w:r>
                </w:p>
              </w:tc>
              <w:tc>
                <w:tcPr>
                  <w:tcW w:w="708" w:type="dxa"/>
                </w:tcPr>
                <w:p w14:paraId="65D80F59" w14:textId="77777777" w:rsidR="00DB4B1E" w:rsidRPr="002479CF" w:rsidRDefault="00DB4B1E" w:rsidP="00DE0113">
                  <w:pPr>
                    <w:numPr>
                      <w:ilvl w:val="0"/>
                      <w:numId w:val="3"/>
                    </w:numPr>
                    <w:kinsoku w:val="0"/>
                    <w:overflowPunct w:val="0"/>
                    <w:adjustRightInd w:val="0"/>
                    <w:spacing w:line="200" w:lineRule="exact"/>
                    <w:ind w:left="0"/>
                    <w:jc w:val="right"/>
                    <w:rPr>
                      <w:rFonts w:ascii="標楷體" w:eastAsia="標楷體" w:hAnsi="標楷體" w:cs="Times New Roman"/>
                      <w:bCs/>
                      <w:color w:val="000000" w:themeColor="text1"/>
                      <w:sz w:val="16"/>
                      <w:szCs w:val="16"/>
                    </w:rPr>
                  </w:pPr>
                  <w:r w:rsidRPr="002479CF">
                    <w:rPr>
                      <w:rFonts w:ascii="標楷體" w:eastAsia="標楷體" w:hAnsi="標楷體" w:cs="Times New Roman"/>
                      <w:bCs/>
                      <w:color w:val="000000" w:themeColor="text1"/>
                      <w:sz w:val="16"/>
                      <w:szCs w:val="16"/>
                    </w:rPr>
                    <w:t>2,084</w:t>
                  </w:r>
                </w:p>
              </w:tc>
            </w:tr>
          </w:tbl>
          <w:p w14:paraId="05B1EF84" w14:textId="77777777" w:rsidR="00DB4B1E" w:rsidRPr="002479CF" w:rsidRDefault="00DB4B1E" w:rsidP="00DB4B1E">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來源：行政院提供</w:t>
            </w:r>
          </w:p>
          <w:p w14:paraId="163E54E0" w14:textId="77777777" w:rsidR="00DB4B1E" w:rsidRPr="002479CF" w:rsidRDefault="00DB4B1E" w:rsidP="00DB4B1E">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110年政府機關資安攻擊事件大幅增加為733件，但是依據「公務機關110年度資安稽核概況報告」指出：管理作業待改善事項至少有：</w:t>
            </w:r>
          </w:p>
          <w:p w14:paraId="704AD882" w14:textId="77777777" w:rsidR="00DB4B1E" w:rsidRPr="002479CF" w:rsidRDefault="00DB4B1E" w:rsidP="008B0558">
            <w:pPr>
              <w:kinsoku w:val="0"/>
              <w:overflowPunct w:val="0"/>
              <w:spacing w:line="280" w:lineRule="exact"/>
              <w:ind w:left="220" w:hangingChars="100" w:hanging="220"/>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1.未落實「資安法施行細則」第4條規定，資訊服務委外作業未於合約或建議書徵求文件明確規範防護基準需求。</w:t>
            </w:r>
          </w:p>
          <w:p w14:paraId="0260E9D8" w14:textId="77777777" w:rsidR="00DB4B1E" w:rsidRPr="002479CF" w:rsidRDefault="00DB4B1E" w:rsidP="008B0558">
            <w:pPr>
              <w:kinsoku w:val="0"/>
              <w:overflowPunct w:val="0"/>
              <w:spacing w:line="280" w:lineRule="exact"/>
              <w:ind w:left="220" w:hangingChars="100" w:hanging="220"/>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2.部分機關辦理委外廠商稽核作業無記錄相關查核證據，且無追蹤管考機制。</w:t>
            </w:r>
          </w:p>
          <w:p w14:paraId="5AF7A543" w14:textId="77777777" w:rsidR="00DB4B1E" w:rsidRPr="002479CF" w:rsidRDefault="00DB4B1E" w:rsidP="008B0558">
            <w:pPr>
              <w:kinsoku w:val="0"/>
              <w:overflowPunct w:val="0"/>
              <w:spacing w:line="280" w:lineRule="exact"/>
              <w:ind w:left="220" w:hangingChars="100" w:hanging="220"/>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3.部分機關雖已規劃執行內部資通安全稽核作業，但稽核計畫內容不完整。</w:t>
            </w:r>
          </w:p>
          <w:p w14:paraId="0E9309DE" w14:textId="698BD21B" w:rsidR="00007BC5" w:rsidRPr="002479CF" w:rsidRDefault="00DB4B1E" w:rsidP="00DB4B1E">
            <w:pPr>
              <w:kinsoku w:val="0"/>
              <w:overflowPunct w:val="0"/>
              <w:spacing w:line="280" w:lineRule="exact"/>
              <w:jc w:val="both"/>
              <w:rPr>
                <w:rFonts w:ascii="標楷體" w:eastAsia="標楷體" w:hAnsi="標楷體" w:cs="Times New Roman"/>
                <w:bCs/>
                <w:color w:val="000000" w:themeColor="text1"/>
                <w:sz w:val="22"/>
              </w:rPr>
            </w:pPr>
            <w:r w:rsidRPr="002479CF">
              <w:rPr>
                <w:rFonts w:ascii="標楷體" w:eastAsia="標楷體" w:hAnsi="標楷體" w:cs="Times New Roman"/>
                <w:bCs/>
                <w:color w:val="000000" w:themeColor="text1"/>
                <w:sz w:val="22"/>
              </w:rPr>
              <w:t>因此，爰請行政院督促數位發展部針對以上待改善事項，於1個月內，向立法院內政委員會提出書面改善報告。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606176B" w14:textId="77777777" w:rsidR="00D46F1D" w:rsidRPr="00D46F1D" w:rsidRDefault="00D46F1D" w:rsidP="00D46F1D">
            <w:pPr>
              <w:spacing w:line="280" w:lineRule="exact"/>
              <w:ind w:leftChars="3" w:left="7"/>
              <w:jc w:val="both"/>
              <w:rPr>
                <w:rFonts w:ascii="標楷體" w:eastAsia="標楷體" w:hAnsi="標楷體" w:cs="Times New Roman"/>
                <w:sz w:val="22"/>
              </w:rPr>
            </w:pPr>
            <w:r w:rsidRPr="00D46F1D">
              <w:rPr>
                <w:rFonts w:ascii="標楷體" w:eastAsia="標楷體" w:hAnsi="標楷體" w:cs="Times New Roman" w:hint="eastAsia"/>
                <w:sz w:val="22"/>
              </w:rPr>
              <w:lastRenderedPageBreak/>
              <w:t>本院業於112年3月14日以院臺安字第</w:t>
            </w:r>
            <w:r w:rsidRPr="00D46F1D">
              <w:rPr>
                <w:rFonts w:ascii="標楷體" w:eastAsia="標楷體" w:hAnsi="標楷體" w:cs="Times New Roman"/>
                <w:sz w:val="22"/>
              </w:rPr>
              <w:t>1125004183</w:t>
            </w:r>
            <w:r w:rsidRPr="00D46F1D">
              <w:rPr>
                <w:rFonts w:ascii="標楷體" w:eastAsia="標楷體" w:hAnsi="標楷體" w:cs="Times New Roman" w:hint="eastAsia"/>
                <w:sz w:val="22"/>
              </w:rPr>
              <w:t>號函將書面報告送立法院。茲摘述內容如下：</w:t>
            </w:r>
          </w:p>
          <w:p w14:paraId="02BD1A20" w14:textId="28355877" w:rsidR="00D46F1D" w:rsidRPr="00D46F1D" w:rsidRDefault="00D46F1D" w:rsidP="00D46F1D">
            <w:pPr>
              <w:spacing w:line="280" w:lineRule="exact"/>
              <w:ind w:leftChars="3" w:left="7"/>
              <w:jc w:val="both"/>
              <w:rPr>
                <w:rFonts w:ascii="標楷體" w:eastAsia="標楷體" w:hAnsi="標楷體" w:cs="Times New Roman"/>
                <w:sz w:val="22"/>
              </w:rPr>
            </w:pPr>
            <w:r w:rsidRPr="00D46F1D">
              <w:rPr>
                <w:rFonts w:ascii="標楷體" w:eastAsia="標楷體" w:hAnsi="標楷體" w:cs="Times New Roman" w:hint="eastAsia"/>
                <w:sz w:val="22"/>
              </w:rPr>
              <w:t>本院前資通安</w:t>
            </w:r>
            <w:r w:rsidR="00926E43">
              <w:rPr>
                <w:rFonts w:ascii="標楷體" w:eastAsia="標楷體" w:hAnsi="標楷體" w:cs="Times New Roman" w:hint="eastAsia"/>
                <w:sz w:val="22"/>
              </w:rPr>
              <w:t>全處依資安法辦理資安稽核發現潛在問題，嗣數位</w:t>
            </w:r>
            <w:r w:rsidRPr="00D46F1D">
              <w:rPr>
                <w:rFonts w:ascii="標楷體" w:eastAsia="標楷體" w:hAnsi="標楷體" w:cs="Times New Roman" w:hint="eastAsia"/>
                <w:sz w:val="22"/>
              </w:rPr>
              <w:t>部及資通安全署</w:t>
            </w:r>
            <w:r w:rsidR="00926E43" w:rsidRPr="00926E43">
              <w:rPr>
                <w:rFonts w:ascii="標楷體" w:eastAsia="標楷體" w:hAnsi="標楷體" w:cs="Times New Roman" w:hint="eastAsia"/>
                <w:sz w:val="22"/>
              </w:rPr>
              <w:t>(下稱資安署)</w:t>
            </w:r>
            <w:r w:rsidRPr="00D46F1D">
              <w:rPr>
                <w:rFonts w:ascii="標楷體" w:eastAsia="標楷體" w:hAnsi="標楷體" w:cs="Times New Roman" w:hint="eastAsia"/>
                <w:sz w:val="22"/>
              </w:rPr>
              <w:t>於</w:t>
            </w:r>
            <w:r w:rsidRPr="00D46F1D">
              <w:rPr>
                <w:rFonts w:ascii="標楷體" w:eastAsia="標楷體" w:hAnsi="標楷體" w:cs="Times New Roman"/>
                <w:sz w:val="22"/>
              </w:rPr>
              <w:t>111</w:t>
            </w:r>
            <w:r w:rsidRPr="00D46F1D">
              <w:rPr>
                <w:rFonts w:ascii="標楷體" w:eastAsia="標楷體" w:hAnsi="標楷體" w:cs="Times New Roman" w:hint="eastAsia"/>
                <w:sz w:val="22"/>
              </w:rPr>
              <w:t>年</w:t>
            </w:r>
            <w:r w:rsidRPr="00D46F1D">
              <w:rPr>
                <w:rFonts w:ascii="標楷體" w:eastAsia="標楷體" w:hAnsi="標楷體" w:cs="Times New Roman"/>
                <w:sz w:val="22"/>
              </w:rPr>
              <w:t>8</w:t>
            </w:r>
            <w:r w:rsidRPr="00D46F1D">
              <w:rPr>
                <w:rFonts w:ascii="標楷體" w:eastAsia="標楷體" w:hAnsi="標楷體" w:cs="Times New Roman" w:hint="eastAsia"/>
                <w:sz w:val="22"/>
              </w:rPr>
              <w:t>月</w:t>
            </w:r>
            <w:r w:rsidRPr="00D46F1D">
              <w:rPr>
                <w:rFonts w:ascii="標楷體" w:eastAsia="標楷體" w:hAnsi="標楷體" w:cs="Times New Roman"/>
                <w:sz w:val="22"/>
              </w:rPr>
              <w:t>27</w:t>
            </w:r>
            <w:r w:rsidRPr="00D46F1D">
              <w:rPr>
                <w:rFonts w:ascii="標楷體" w:eastAsia="標楷體" w:hAnsi="標楷體" w:cs="Times New Roman" w:hint="eastAsia"/>
                <w:sz w:val="22"/>
              </w:rPr>
              <w:t>日成立，研提資安稽核管理作業改善及後續精進作為如下：</w:t>
            </w:r>
          </w:p>
          <w:p w14:paraId="2B9FDE38" w14:textId="77777777" w:rsidR="00D46F1D" w:rsidRPr="00D46F1D" w:rsidRDefault="00D46F1D" w:rsidP="00D46F1D">
            <w:pPr>
              <w:spacing w:line="280" w:lineRule="exact"/>
              <w:ind w:leftChars="3" w:left="447" w:hangingChars="200" w:hanging="440"/>
              <w:jc w:val="both"/>
              <w:rPr>
                <w:rFonts w:ascii="標楷體" w:eastAsia="標楷體" w:hAnsi="標楷體" w:cs="Times New Roman"/>
                <w:sz w:val="22"/>
              </w:rPr>
            </w:pPr>
            <w:r w:rsidRPr="00D46F1D">
              <w:rPr>
                <w:rFonts w:ascii="標楷體" w:eastAsia="標楷體" w:hAnsi="標楷體" w:cs="Times New Roman" w:hint="eastAsia"/>
                <w:sz w:val="22"/>
              </w:rPr>
              <w:t>一、追蹤改善情形：定期透過資安作業管考系統追蹤受稽機關待改善事項之辦理情形，並適時給予輔導，俾協助受稽機關強化資安防護工作。</w:t>
            </w:r>
          </w:p>
          <w:p w14:paraId="2F1CE4B6" w14:textId="1945C321" w:rsidR="00D46F1D" w:rsidRPr="00D46F1D" w:rsidRDefault="00D46F1D" w:rsidP="00D46F1D">
            <w:pPr>
              <w:spacing w:line="280" w:lineRule="exact"/>
              <w:ind w:leftChars="3" w:left="447" w:hangingChars="200" w:hanging="440"/>
              <w:jc w:val="both"/>
              <w:rPr>
                <w:rFonts w:ascii="標楷體" w:eastAsia="標楷體" w:hAnsi="標楷體" w:cs="Times New Roman"/>
                <w:sz w:val="22"/>
              </w:rPr>
            </w:pPr>
            <w:r w:rsidRPr="00D46F1D">
              <w:rPr>
                <w:rFonts w:ascii="標楷體" w:eastAsia="標楷體" w:hAnsi="標楷體" w:cs="Times New Roman" w:hint="eastAsia"/>
                <w:sz w:val="22"/>
              </w:rPr>
              <w:t>二、</w:t>
            </w:r>
            <w:r w:rsidRPr="00D46F1D">
              <w:rPr>
                <w:rFonts w:ascii="標楷體" w:eastAsia="標楷體" w:hAnsi="標楷體" w:cs="Times New Roman" w:hint="eastAsia"/>
                <w:sz w:val="22"/>
              </w:rPr>
              <w:tab/>
              <w:t>加強意識宣導：定期辦理資安防護巡迴研討會，對政府機關</w:t>
            </w:r>
            <w:r w:rsidR="009211B0">
              <w:rPr>
                <w:rFonts w:ascii="標楷體" w:eastAsia="標楷體" w:hAnsi="標楷體" w:cs="Times New Roman" w:hint="eastAsia"/>
                <w:sz w:val="22"/>
              </w:rPr>
              <w:t>(</w:t>
            </w:r>
            <w:r w:rsidRPr="00D46F1D">
              <w:rPr>
                <w:rFonts w:ascii="標楷體" w:eastAsia="標楷體" w:hAnsi="標楷體" w:cs="Times New Roman" w:hint="eastAsia"/>
                <w:sz w:val="22"/>
              </w:rPr>
              <w:t>構</w:t>
            </w:r>
            <w:r w:rsidR="009211B0">
              <w:rPr>
                <w:rFonts w:ascii="標楷體" w:eastAsia="標楷體" w:hAnsi="標楷體" w:cs="Times New Roman" w:hint="eastAsia"/>
                <w:sz w:val="22"/>
              </w:rPr>
              <w:t>)</w:t>
            </w:r>
            <w:r w:rsidRPr="00D46F1D">
              <w:rPr>
                <w:rFonts w:ascii="標楷體" w:eastAsia="標楷體" w:hAnsi="標楷體" w:cs="Times New Roman" w:hint="eastAsia"/>
                <w:sz w:val="22"/>
              </w:rPr>
              <w:t>資安人員宣導資安缺失共同態樣及最新資安防護重點，協助各機關提升資安管理與技術認知。</w:t>
            </w:r>
          </w:p>
          <w:p w14:paraId="027EE6D9" w14:textId="3E0CAAE4" w:rsidR="00D46F1D" w:rsidRPr="00D46F1D" w:rsidRDefault="00D46F1D" w:rsidP="00D46F1D">
            <w:pPr>
              <w:spacing w:line="280" w:lineRule="exact"/>
              <w:ind w:leftChars="3" w:left="447" w:hangingChars="200" w:hanging="440"/>
              <w:jc w:val="both"/>
              <w:rPr>
                <w:rFonts w:ascii="標楷體" w:eastAsia="標楷體" w:hAnsi="標楷體" w:cs="Times New Roman"/>
                <w:sz w:val="22"/>
              </w:rPr>
            </w:pPr>
            <w:r w:rsidRPr="00D46F1D">
              <w:rPr>
                <w:rFonts w:ascii="標楷體" w:eastAsia="標楷體" w:hAnsi="標楷體" w:cs="Times New Roman" w:hint="eastAsia"/>
                <w:sz w:val="22"/>
              </w:rPr>
              <w:t>三、</w:t>
            </w:r>
            <w:r w:rsidRPr="00D46F1D">
              <w:rPr>
                <w:rFonts w:ascii="標楷體" w:eastAsia="標楷體" w:hAnsi="標楷體" w:cs="Times New Roman" w:hint="eastAsia"/>
                <w:sz w:val="22"/>
              </w:rPr>
              <w:tab/>
            </w:r>
            <w:r w:rsidR="00926E43">
              <w:rPr>
                <w:rFonts w:ascii="標楷體" w:eastAsia="標楷體" w:hAnsi="標楷體" w:cs="Times New Roman" w:hint="eastAsia"/>
                <w:sz w:val="22"/>
              </w:rPr>
              <w:t>推動人才培育：數位</w:t>
            </w:r>
            <w:r w:rsidRPr="00D46F1D">
              <w:rPr>
                <w:rFonts w:ascii="標楷體" w:eastAsia="標楷體" w:hAnsi="標楷體" w:cs="Times New Roman" w:hint="eastAsia"/>
                <w:sz w:val="22"/>
              </w:rPr>
              <w:t>部結合國內大學校</w:t>
            </w:r>
            <w:r w:rsidRPr="00D46F1D">
              <w:rPr>
                <w:rFonts w:ascii="標楷體" w:eastAsia="標楷體" w:hAnsi="標楷體" w:cs="Times New Roman" w:hint="eastAsia"/>
                <w:sz w:val="22"/>
              </w:rPr>
              <w:lastRenderedPageBreak/>
              <w:t>院資安教學能量，辦理資安培訓課程，厚植資安專業人才培育。</w:t>
            </w:r>
          </w:p>
          <w:p w14:paraId="39EE50E8" w14:textId="596AC64E" w:rsidR="00007BC5" w:rsidRPr="002479CF" w:rsidRDefault="00D46F1D" w:rsidP="00D46F1D">
            <w:pPr>
              <w:spacing w:line="280" w:lineRule="exact"/>
              <w:ind w:leftChars="3" w:left="447" w:hangingChars="200" w:hanging="440"/>
              <w:jc w:val="both"/>
              <w:rPr>
                <w:rFonts w:ascii="標楷體" w:eastAsia="標楷體" w:hAnsi="標楷體" w:cs="Times New Roman"/>
                <w:vanish/>
                <w:color w:val="FF0000"/>
                <w:sz w:val="22"/>
              </w:rPr>
            </w:pPr>
            <w:r w:rsidRPr="00D46F1D">
              <w:rPr>
                <w:rFonts w:ascii="標楷體" w:eastAsia="標楷體" w:hAnsi="標楷體" w:cs="Times New Roman" w:hint="eastAsia"/>
                <w:sz w:val="22"/>
              </w:rPr>
              <w:t>四、</w:t>
            </w:r>
            <w:r w:rsidRPr="00D46F1D">
              <w:rPr>
                <w:rFonts w:ascii="標楷體" w:eastAsia="標楷體" w:hAnsi="標楷體" w:cs="Times New Roman" w:hint="eastAsia"/>
                <w:sz w:val="22"/>
              </w:rPr>
              <w:tab/>
              <w:t>提升資安防護：透由資安法要求機關定期對所屬辦理第二方稽核及社交工程與實兵演練，以檢視機關存在弱點並及時進行修補。</w:t>
            </w:r>
          </w:p>
        </w:tc>
      </w:tr>
      <w:tr w:rsidR="00007BC5" w:rsidRPr="002479CF" w14:paraId="0675DBA3" w14:textId="77777777" w:rsidTr="00DB4B1E">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49C390D" w14:textId="56E31777"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(十二)</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0F8BED" w14:textId="77777777" w:rsidR="00DB4B1E" w:rsidRPr="002479CF" w:rsidRDefault="00DB4B1E" w:rsidP="00DB4B1E">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bCs/>
                <w:sz w:val="22"/>
              </w:rPr>
              <w:t>112年度行政院</w:t>
            </w:r>
            <w:r w:rsidRPr="002479CF">
              <w:rPr>
                <w:rFonts w:ascii="標楷體" w:eastAsia="標楷體" w:hAnsi="標楷體" w:cs="Times New Roman" w:hint="eastAsia"/>
                <w:bCs/>
                <w:sz w:val="22"/>
              </w:rPr>
              <w:t>單</w:t>
            </w:r>
            <w:r w:rsidRPr="002479CF">
              <w:rPr>
                <w:rFonts w:ascii="標楷體" w:eastAsia="標楷體" w:hAnsi="標楷體" w:cs="Times New Roman"/>
                <w:bCs/>
                <w:sz w:val="22"/>
              </w:rPr>
              <w:t>位預算</w:t>
            </w:r>
            <w:r w:rsidRPr="002479CF">
              <w:rPr>
                <w:rFonts w:ascii="標楷體" w:eastAsia="標楷體" w:hAnsi="標楷體" w:cs="Times New Roman" w:hint="eastAsia"/>
                <w:bCs/>
                <w:sz w:val="22"/>
              </w:rPr>
              <w:t>案</w:t>
            </w:r>
            <w:r w:rsidRPr="002479CF">
              <w:rPr>
                <w:rFonts w:ascii="標楷體" w:eastAsia="標楷體" w:hAnsi="標楷體" w:cs="Times New Roman"/>
                <w:bCs/>
                <w:sz w:val="22"/>
              </w:rPr>
              <w:t>「性別平等業務」編列1,707萬8千元，以辦理性別平等工作規劃、權益促進、保障業務經費。</w:t>
            </w:r>
          </w:p>
          <w:p w14:paraId="1677D526" w14:textId="77777777" w:rsidR="00DB4B1E" w:rsidRPr="002479CF" w:rsidRDefault="00DB4B1E" w:rsidP="00DB4B1E">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bCs/>
                <w:sz w:val="22"/>
              </w:rPr>
              <w:t>110年我國女性勞動力參與率雖然超過5成，但是仍低於其他國家，而且中高齡女性勞動力參與率與其他國家相比較，仍有提升空間。</w:t>
            </w:r>
          </w:p>
          <w:p w14:paraId="0E38C250" w14:textId="77777777" w:rsidR="00DB4B1E" w:rsidRPr="002479CF" w:rsidRDefault="00DB4B1E" w:rsidP="00DB4B1E">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bCs/>
                <w:sz w:val="22"/>
              </w:rPr>
              <w:t>依勞動部公布之2021年女性勞動參與率統計分析：110年我國女性勞參率為51.5%，仍然低於南韓、新加坡、日本、美國；就年齡別觀察，我國20至49歲年齡層之女性勞動參與率皆高於南韓及香港，但是，50歲以上女性勞動參與率，則低於南韓、新加坡、香港、日本及美國：</w:t>
            </w:r>
          </w:p>
          <w:p w14:paraId="328330AF" w14:textId="77777777" w:rsidR="00DB4B1E" w:rsidRPr="002479CF" w:rsidRDefault="00DB4B1E" w:rsidP="00DB4B1E">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bCs/>
                <w:sz w:val="22"/>
              </w:rPr>
              <w:t>2021年女性勞動參與率統計分析-按年齡別</w:t>
            </w:r>
            <w:r w:rsidRPr="002479CF">
              <w:rPr>
                <w:rFonts w:ascii="標楷體" w:eastAsia="標楷體" w:hAnsi="標楷體" w:cs="Times New Roman" w:hint="eastAsia"/>
                <w:bCs/>
                <w:sz w:val="22"/>
              </w:rPr>
              <w:t xml:space="preserve">　</w:t>
            </w:r>
            <w:r w:rsidRPr="002479CF">
              <w:rPr>
                <w:rFonts w:ascii="標楷體" w:eastAsia="標楷體" w:hAnsi="標楷體" w:cs="Times New Roman"/>
                <w:bCs/>
                <w:sz w:val="22"/>
              </w:rPr>
              <w:t xml:space="preserve">　　　</w:t>
            </w:r>
          </w:p>
          <w:p w14:paraId="6DEF7733" w14:textId="77777777" w:rsidR="00DB4B1E" w:rsidRPr="002479CF" w:rsidRDefault="00DB4B1E" w:rsidP="00DB4B1E">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bCs/>
                <w:sz w:val="22"/>
              </w:rPr>
              <w:t xml:space="preserve">　單位：%</w:t>
            </w:r>
          </w:p>
          <w:tbl>
            <w:tblPr>
              <w:tblW w:w="4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616"/>
              <w:gridCol w:w="644"/>
              <w:gridCol w:w="658"/>
              <w:gridCol w:w="644"/>
              <w:gridCol w:w="658"/>
              <w:gridCol w:w="644"/>
            </w:tblGrid>
            <w:tr w:rsidR="00DB4B1E" w:rsidRPr="002479CF" w14:paraId="26564933" w14:textId="77777777" w:rsidTr="008B0558">
              <w:trPr>
                <w:trHeight w:val="120"/>
              </w:trPr>
              <w:tc>
                <w:tcPr>
                  <w:tcW w:w="1045" w:type="dxa"/>
                </w:tcPr>
                <w:p w14:paraId="16BCC043" w14:textId="77777777" w:rsidR="00DB4B1E" w:rsidRPr="002479CF" w:rsidRDefault="00DB4B1E" w:rsidP="008B0558">
                  <w:pPr>
                    <w:kinsoku w:val="0"/>
                    <w:overflowPunct w:val="0"/>
                    <w:spacing w:line="280" w:lineRule="exact"/>
                    <w:jc w:val="center"/>
                    <w:rPr>
                      <w:rFonts w:ascii="標楷體" w:eastAsia="標楷體" w:hAnsi="標楷體" w:cs="Times New Roman"/>
                      <w:bCs/>
                      <w:sz w:val="20"/>
                      <w:szCs w:val="20"/>
                    </w:rPr>
                  </w:pPr>
                  <w:r w:rsidRPr="002479CF">
                    <w:rPr>
                      <w:rFonts w:ascii="標楷體" w:eastAsia="標楷體" w:hAnsi="標楷體" w:cs="Times New Roman"/>
                      <w:bCs/>
                      <w:sz w:val="20"/>
                      <w:szCs w:val="20"/>
                    </w:rPr>
                    <w:t>項目</w:t>
                  </w:r>
                </w:p>
              </w:tc>
              <w:tc>
                <w:tcPr>
                  <w:tcW w:w="616" w:type="dxa"/>
                </w:tcPr>
                <w:p w14:paraId="622890FF" w14:textId="77777777" w:rsidR="00DB4B1E" w:rsidRPr="002479CF" w:rsidRDefault="00DB4B1E" w:rsidP="008B0558">
                  <w:pPr>
                    <w:kinsoku w:val="0"/>
                    <w:overflowPunct w:val="0"/>
                    <w:spacing w:line="280" w:lineRule="exact"/>
                    <w:jc w:val="center"/>
                    <w:rPr>
                      <w:rFonts w:ascii="標楷體" w:eastAsia="標楷體" w:hAnsi="標楷體" w:cs="Times New Roman"/>
                      <w:bCs/>
                      <w:sz w:val="20"/>
                      <w:szCs w:val="20"/>
                    </w:rPr>
                  </w:pPr>
                  <w:r w:rsidRPr="002479CF">
                    <w:rPr>
                      <w:rFonts w:ascii="標楷體" w:eastAsia="標楷體" w:hAnsi="標楷體" w:cs="Times New Roman"/>
                      <w:bCs/>
                      <w:sz w:val="20"/>
                      <w:szCs w:val="20"/>
                    </w:rPr>
                    <w:t>中華民國</w:t>
                  </w:r>
                </w:p>
              </w:tc>
              <w:tc>
                <w:tcPr>
                  <w:tcW w:w="644" w:type="dxa"/>
                </w:tcPr>
                <w:p w14:paraId="494F6B7D" w14:textId="77777777" w:rsidR="00DB4B1E" w:rsidRPr="002479CF" w:rsidRDefault="00DB4B1E" w:rsidP="008B0558">
                  <w:pPr>
                    <w:kinsoku w:val="0"/>
                    <w:overflowPunct w:val="0"/>
                    <w:spacing w:line="280" w:lineRule="exact"/>
                    <w:jc w:val="center"/>
                    <w:rPr>
                      <w:rFonts w:ascii="標楷體" w:eastAsia="標楷體" w:hAnsi="標楷體" w:cs="Times New Roman"/>
                      <w:bCs/>
                      <w:sz w:val="20"/>
                      <w:szCs w:val="20"/>
                    </w:rPr>
                  </w:pPr>
                  <w:r w:rsidRPr="002479CF">
                    <w:rPr>
                      <w:rFonts w:ascii="標楷體" w:eastAsia="標楷體" w:hAnsi="標楷體" w:cs="Times New Roman"/>
                      <w:bCs/>
                      <w:sz w:val="20"/>
                      <w:szCs w:val="20"/>
                    </w:rPr>
                    <w:t>南韓</w:t>
                  </w:r>
                </w:p>
              </w:tc>
              <w:tc>
                <w:tcPr>
                  <w:tcW w:w="658" w:type="dxa"/>
                </w:tcPr>
                <w:p w14:paraId="06DB86FC" w14:textId="77777777" w:rsidR="00DB4B1E" w:rsidRPr="002479CF" w:rsidRDefault="00DB4B1E" w:rsidP="008B0558">
                  <w:pPr>
                    <w:kinsoku w:val="0"/>
                    <w:overflowPunct w:val="0"/>
                    <w:spacing w:line="280" w:lineRule="exact"/>
                    <w:jc w:val="center"/>
                    <w:rPr>
                      <w:rFonts w:ascii="標楷體" w:eastAsia="標楷體" w:hAnsi="標楷體" w:cs="Times New Roman"/>
                      <w:bCs/>
                      <w:sz w:val="20"/>
                      <w:szCs w:val="20"/>
                    </w:rPr>
                  </w:pPr>
                  <w:r w:rsidRPr="002479CF">
                    <w:rPr>
                      <w:rFonts w:ascii="標楷體" w:eastAsia="標楷體" w:hAnsi="標楷體" w:cs="Times New Roman"/>
                      <w:bCs/>
                      <w:sz w:val="20"/>
                      <w:szCs w:val="20"/>
                    </w:rPr>
                    <w:t>新加坡</w:t>
                  </w:r>
                </w:p>
              </w:tc>
              <w:tc>
                <w:tcPr>
                  <w:tcW w:w="644" w:type="dxa"/>
                </w:tcPr>
                <w:p w14:paraId="2ED62C97" w14:textId="77777777" w:rsidR="00DB4B1E" w:rsidRPr="002479CF" w:rsidRDefault="00DB4B1E" w:rsidP="008B0558">
                  <w:pPr>
                    <w:kinsoku w:val="0"/>
                    <w:overflowPunct w:val="0"/>
                    <w:spacing w:line="280" w:lineRule="exact"/>
                    <w:jc w:val="center"/>
                    <w:rPr>
                      <w:rFonts w:ascii="標楷體" w:eastAsia="標楷體" w:hAnsi="標楷體" w:cs="Times New Roman"/>
                      <w:bCs/>
                      <w:sz w:val="20"/>
                      <w:szCs w:val="20"/>
                    </w:rPr>
                  </w:pPr>
                  <w:r w:rsidRPr="002479CF">
                    <w:rPr>
                      <w:rFonts w:ascii="標楷體" w:eastAsia="標楷體" w:hAnsi="標楷體" w:cs="Times New Roman"/>
                      <w:bCs/>
                      <w:sz w:val="20"/>
                      <w:szCs w:val="20"/>
                    </w:rPr>
                    <w:t>香港</w:t>
                  </w:r>
                </w:p>
              </w:tc>
              <w:tc>
                <w:tcPr>
                  <w:tcW w:w="658" w:type="dxa"/>
                </w:tcPr>
                <w:p w14:paraId="69797BCA" w14:textId="77777777" w:rsidR="00DB4B1E" w:rsidRPr="002479CF" w:rsidRDefault="00DB4B1E" w:rsidP="008B0558">
                  <w:pPr>
                    <w:kinsoku w:val="0"/>
                    <w:overflowPunct w:val="0"/>
                    <w:spacing w:line="280" w:lineRule="exact"/>
                    <w:jc w:val="center"/>
                    <w:rPr>
                      <w:rFonts w:ascii="標楷體" w:eastAsia="標楷體" w:hAnsi="標楷體" w:cs="Times New Roman"/>
                      <w:bCs/>
                      <w:sz w:val="20"/>
                      <w:szCs w:val="20"/>
                    </w:rPr>
                  </w:pPr>
                  <w:r w:rsidRPr="002479CF">
                    <w:rPr>
                      <w:rFonts w:ascii="標楷體" w:eastAsia="標楷體" w:hAnsi="標楷體" w:cs="Times New Roman"/>
                      <w:bCs/>
                      <w:sz w:val="20"/>
                      <w:szCs w:val="20"/>
                    </w:rPr>
                    <w:t>日本</w:t>
                  </w:r>
                </w:p>
              </w:tc>
              <w:tc>
                <w:tcPr>
                  <w:tcW w:w="644" w:type="dxa"/>
                </w:tcPr>
                <w:p w14:paraId="748ED38A" w14:textId="77777777" w:rsidR="00DB4B1E" w:rsidRPr="002479CF" w:rsidRDefault="00DB4B1E" w:rsidP="008B0558">
                  <w:pPr>
                    <w:kinsoku w:val="0"/>
                    <w:overflowPunct w:val="0"/>
                    <w:spacing w:line="280" w:lineRule="exact"/>
                    <w:jc w:val="center"/>
                    <w:rPr>
                      <w:rFonts w:ascii="標楷體" w:eastAsia="標楷體" w:hAnsi="標楷體" w:cs="Times New Roman"/>
                      <w:bCs/>
                      <w:sz w:val="20"/>
                      <w:szCs w:val="20"/>
                    </w:rPr>
                  </w:pPr>
                  <w:r w:rsidRPr="002479CF">
                    <w:rPr>
                      <w:rFonts w:ascii="標楷體" w:eastAsia="標楷體" w:hAnsi="標楷體" w:cs="Times New Roman"/>
                      <w:bCs/>
                      <w:sz w:val="20"/>
                      <w:szCs w:val="20"/>
                    </w:rPr>
                    <w:t>美國</w:t>
                  </w:r>
                </w:p>
              </w:tc>
            </w:tr>
            <w:tr w:rsidR="00DB4B1E" w:rsidRPr="002479CF" w14:paraId="5783412F" w14:textId="77777777" w:rsidTr="008B0558">
              <w:trPr>
                <w:trHeight w:val="120"/>
              </w:trPr>
              <w:tc>
                <w:tcPr>
                  <w:tcW w:w="1045" w:type="dxa"/>
                </w:tcPr>
                <w:p w14:paraId="5742EAF0"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 xml:space="preserve">15~19歲 </w:t>
                  </w:r>
                </w:p>
              </w:tc>
              <w:tc>
                <w:tcPr>
                  <w:tcW w:w="616" w:type="dxa"/>
                </w:tcPr>
                <w:p w14:paraId="3D3BE8FB"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7.8 </w:t>
                  </w:r>
                </w:p>
              </w:tc>
              <w:tc>
                <w:tcPr>
                  <w:tcW w:w="644" w:type="dxa"/>
                </w:tcPr>
                <w:p w14:paraId="3E65BF53"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9.5 </w:t>
                  </w:r>
                </w:p>
              </w:tc>
              <w:tc>
                <w:tcPr>
                  <w:tcW w:w="658" w:type="dxa"/>
                </w:tcPr>
                <w:p w14:paraId="60699A55"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13.7 </w:t>
                  </w:r>
                </w:p>
              </w:tc>
              <w:tc>
                <w:tcPr>
                  <w:tcW w:w="644" w:type="dxa"/>
                </w:tcPr>
                <w:p w14:paraId="4E529E26"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7.8 </w:t>
                  </w:r>
                </w:p>
              </w:tc>
              <w:tc>
                <w:tcPr>
                  <w:tcW w:w="658" w:type="dxa"/>
                </w:tcPr>
                <w:p w14:paraId="5289E787"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20.1</w:t>
                  </w:r>
                </w:p>
              </w:tc>
              <w:tc>
                <w:tcPr>
                  <w:tcW w:w="644" w:type="dxa"/>
                </w:tcPr>
                <w:p w14:paraId="0F840A13"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36.6 </w:t>
                  </w:r>
                </w:p>
              </w:tc>
            </w:tr>
            <w:tr w:rsidR="00DB4B1E" w:rsidRPr="002479CF" w14:paraId="56C18093" w14:textId="77777777" w:rsidTr="008B0558">
              <w:trPr>
                <w:trHeight w:val="120"/>
              </w:trPr>
              <w:tc>
                <w:tcPr>
                  <w:tcW w:w="1045" w:type="dxa"/>
                </w:tcPr>
                <w:p w14:paraId="61689073"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20~24歲</w:t>
                  </w:r>
                </w:p>
              </w:tc>
              <w:tc>
                <w:tcPr>
                  <w:tcW w:w="616" w:type="dxa"/>
                </w:tcPr>
                <w:p w14:paraId="037A6698"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57.9 </w:t>
                  </w:r>
                </w:p>
              </w:tc>
              <w:tc>
                <w:tcPr>
                  <w:tcW w:w="644" w:type="dxa"/>
                </w:tcPr>
                <w:p w14:paraId="09BE8E65"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51.2 </w:t>
                  </w:r>
                </w:p>
              </w:tc>
              <w:tc>
                <w:tcPr>
                  <w:tcW w:w="658" w:type="dxa"/>
                </w:tcPr>
                <w:p w14:paraId="6E695C81"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66.1 </w:t>
                  </w:r>
                </w:p>
              </w:tc>
              <w:tc>
                <w:tcPr>
                  <w:tcW w:w="644" w:type="dxa"/>
                </w:tcPr>
                <w:p w14:paraId="5B0EBA52"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57.5 </w:t>
                  </w:r>
                </w:p>
              </w:tc>
              <w:tc>
                <w:tcPr>
                  <w:tcW w:w="658" w:type="dxa"/>
                </w:tcPr>
                <w:p w14:paraId="5F0EC68F"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76.0</w:t>
                  </w:r>
                </w:p>
              </w:tc>
              <w:tc>
                <w:tcPr>
                  <w:tcW w:w="644" w:type="dxa"/>
                </w:tcPr>
                <w:p w14:paraId="54E455EE"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68.6 </w:t>
                  </w:r>
                </w:p>
              </w:tc>
            </w:tr>
            <w:tr w:rsidR="00DB4B1E" w:rsidRPr="002479CF" w14:paraId="5A003042" w14:textId="77777777" w:rsidTr="008B0558">
              <w:trPr>
                <w:trHeight w:val="120"/>
              </w:trPr>
              <w:tc>
                <w:tcPr>
                  <w:tcW w:w="1045" w:type="dxa"/>
                </w:tcPr>
                <w:p w14:paraId="586E5D92"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25~29歲</w:t>
                  </w:r>
                </w:p>
              </w:tc>
              <w:tc>
                <w:tcPr>
                  <w:tcW w:w="616" w:type="dxa"/>
                </w:tcPr>
                <w:p w14:paraId="1D087F89"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89.9 </w:t>
                  </w:r>
                </w:p>
              </w:tc>
              <w:tc>
                <w:tcPr>
                  <w:tcW w:w="644" w:type="dxa"/>
                </w:tcPr>
                <w:p w14:paraId="6A1167E9"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75.5 </w:t>
                  </w:r>
                </w:p>
              </w:tc>
              <w:tc>
                <w:tcPr>
                  <w:tcW w:w="658" w:type="dxa"/>
                </w:tcPr>
                <w:p w14:paraId="38CC37E0"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90.5 </w:t>
                  </w:r>
                </w:p>
              </w:tc>
              <w:tc>
                <w:tcPr>
                  <w:tcW w:w="644" w:type="dxa"/>
                </w:tcPr>
                <w:p w14:paraId="0D886B3D"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88.2 </w:t>
                  </w:r>
                </w:p>
              </w:tc>
              <w:tc>
                <w:tcPr>
                  <w:tcW w:w="658" w:type="dxa"/>
                </w:tcPr>
                <w:p w14:paraId="4586B4FD"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86.9</w:t>
                  </w:r>
                </w:p>
              </w:tc>
              <w:tc>
                <w:tcPr>
                  <w:tcW w:w="644" w:type="dxa"/>
                </w:tcPr>
                <w:p w14:paraId="5BDA1FBB"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76.8 </w:t>
                  </w:r>
                </w:p>
              </w:tc>
            </w:tr>
            <w:tr w:rsidR="00DB4B1E" w:rsidRPr="002479CF" w14:paraId="5AEB96D5" w14:textId="77777777" w:rsidTr="008B0558">
              <w:trPr>
                <w:trHeight w:val="120"/>
              </w:trPr>
              <w:tc>
                <w:tcPr>
                  <w:tcW w:w="1045" w:type="dxa"/>
                </w:tcPr>
                <w:p w14:paraId="54484052"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30~34歲</w:t>
                  </w:r>
                </w:p>
              </w:tc>
              <w:tc>
                <w:tcPr>
                  <w:tcW w:w="616" w:type="dxa"/>
                </w:tcPr>
                <w:p w14:paraId="72D87CA7"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86.0 </w:t>
                  </w:r>
                </w:p>
              </w:tc>
              <w:tc>
                <w:tcPr>
                  <w:tcW w:w="644" w:type="dxa"/>
                </w:tcPr>
                <w:p w14:paraId="7632FDF6"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68.6 </w:t>
                  </w:r>
                </w:p>
              </w:tc>
              <w:tc>
                <w:tcPr>
                  <w:tcW w:w="658" w:type="dxa"/>
                </w:tcPr>
                <w:p w14:paraId="1D45CAC5"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90.1 </w:t>
                  </w:r>
                </w:p>
              </w:tc>
              <w:tc>
                <w:tcPr>
                  <w:tcW w:w="644" w:type="dxa"/>
                </w:tcPr>
                <w:p w14:paraId="1980998C"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81.9 </w:t>
                  </w:r>
                </w:p>
              </w:tc>
              <w:tc>
                <w:tcPr>
                  <w:tcW w:w="658" w:type="dxa"/>
                </w:tcPr>
                <w:p w14:paraId="758F4940"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79.4</w:t>
                  </w:r>
                </w:p>
              </w:tc>
              <w:tc>
                <w:tcPr>
                  <w:tcW w:w="644" w:type="dxa"/>
                </w:tcPr>
                <w:p w14:paraId="14FA21B3"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75.6 </w:t>
                  </w:r>
                </w:p>
              </w:tc>
            </w:tr>
            <w:tr w:rsidR="00DB4B1E" w:rsidRPr="002479CF" w14:paraId="3795E865" w14:textId="77777777" w:rsidTr="008B0558">
              <w:trPr>
                <w:trHeight w:val="120"/>
              </w:trPr>
              <w:tc>
                <w:tcPr>
                  <w:tcW w:w="1045" w:type="dxa"/>
                </w:tcPr>
                <w:p w14:paraId="1B065C2C"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35~39歲</w:t>
                  </w:r>
                </w:p>
              </w:tc>
              <w:tc>
                <w:tcPr>
                  <w:tcW w:w="616" w:type="dxa"/>
                </w:tcPr>
                <w:p w14:paraId="5E0AC1F3"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81.9 </w:t>
                  </w:r>
                </w:p>
              </w:tc>
              <w:tc>
                <w:tcPr>
                  <w:tcW w:w="644" w:type="dxa"/>
                </w:tcPr>
                <w:p w14:paraId="5DBF696F"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59.3 </w:t>
                  </w:r>
                </w:p>
              </w:tc>
              <w:tc>
                <w:tcPr>
                  <w:tcW w:w="658" w:type="dxa"/>
                </w:tcPr>
                <w:p w14:paraId="133C9F38"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85.4 </w:t>
                  </w:r>
                </w:p>
              </w:tc>
              <w:tc>
                <w:tcPr>
                  <w:tcW w:w="644" w:type="dxa"/>
                </w:tcPr>
                <w:p w14:paraId="17B4DD4B"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77.1 </w:t>
                  </w:r>
                </w:p>
              </w:tc>
              <w:tc>
                <w:tcPr>
                  <w:tcW w:w="658" w:type="dxa"/>
                </w:tcPr>
                <w:p w14:paraId="109A57B2"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77.7</w:t>
                  </w:r>
                </w:p>
              </w:tc>
              <w:tc>
                <w:tcPr>
                  <w:tcW w:w="644" w:type="dxa"/>
                </w:tcPr>
                <w:p w14:paraId="0C230C27"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74.0 </w:t>
                  </w:r>
                </w:p>
              </w:tc>
            </w:tr>
            <w:tr w:rsidR="00DB4B1E" w:rsidRPr="002479CF" w14:paraId="4A46D36C" w14:textId="77777777" w:rsidTr="008B0558">
              <w:trPr>
                <w:trHeight w:val="120"/>
              </w:trPr>
              <w:tc>
                <w:tcPr>
                  <w:tcW w:w="1045" w:type="dxa"/>
                </w:tcPr>
                <w:p w14:paraId="0D013553"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40~44歲</w:t>
                  </w:r>
                </w:p>
              </w:tc>
              <w:tc>
                <w:tcPr>
                  <w:tcW w:w="616" w:type="dxa"/>
                </w:tcPr>
                <w:p w14:paraId="02676156"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77.4 </w:t>
                  </w:r>
                </w:p>
              </w:tc>
              <w:tc>
                <w:tcPr>
                  <w:tcW w:w="644" w:type="dxa"/>
                </w:tcPr>
                <w:p w14:paraId="530DCBDA"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63.2 </w:t>
                  </w:r>
                </w:p>
              </w:tc>
              <w:tc>
                <w:tcPr>
                  <w:tcW w:w="658" w:type="dxa"/>
                </w:tcPr>
                <w:p w14:paraId="53523919"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84.7 </w:t>
                  </w:r>
                </w:p>
              </w:tc>
              <w:tc>
                <w:tcPr>
                  <w:tcW w:w="644" w:type="dxa"/>
                </w:tcPr>
                <w:p w14:paraId="146548D4"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75.1 </w:t>
                  </w:r>
                </w:p>
              </w:tc>
              <w:tc>
                <w:tcPr>
                  <w:tcW w:w="658" w:type="dxa"/>
                </w:tcPr>
                <w:p w14:paraId="0CA7B134"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80.1</w:t>
                  </w:r>
                </w:p>
              </w:tc>
              <w:tc>
                <w:tcPr>
                  <w:tcW w:w="644" w:type="dxa"/>
                </w:tcPr>
                <w:p w14:paraId="1845D69C"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75.3 </w:t>
                  </w:r>
                </w:p>
              </w:tc>
            </w:tr>
            <w:tr w:rsidR="00DB4B1E" w:rsidRPr="002479CF" w14:paraId="2D4C00A1" w14:textId="77777777" w:rsidTr="008B0558">
              <w:trPr>
                <w:trHeight w:val="120"/>
              </w:trPr>
              <w:tc>
                <w:tcPr>
                  <w:tcW w:w="1045" w:type="dxa"/>
                </w:tcPr>
                <w:p w14:paraId="1A29AB48"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45~49歲</w:t>
                  </w:r>
                </w:p>
              </w:tc>
              <w:tc>
                <w:tcPr>
                  <w:tcW w:w="616" w:type="dxa"/>
                </w:tcPr>
                <w:p w14:paraId="4B9CA2DA"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76.1 </w:t>
                  </w:r>
                </w:p>
              </w:tc>
              <w:tc>
                <w:tcPr>
                  <w:tcW w:w="644" w:type="dxa"/>
                </w:tcPr>
                <w:p w14:paraId="532059CA"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67.9 </w:t>
                  </w:r>
                </w:p>
              </w:tc>
              <w:tc>
                <w:tcPr>
                  <w:tcW w:w="658" w:type="dxa"/>
                </w:tcPr>
                <w:p w14:paraId="1B2176FF"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80.6 </w:t>
                  </w:r>
                </w:p>
              </w:tc>
              <w:tc>
                <w:tcPr>
                  <w:tcW w:w="644" w:type="dxa"/>
                </w:tcPr>
                <w:p w14:paraId="6DDEDB97"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73.4 </w:t>
                  </w:r>
                </w:p>
              </w:tc>
              <w:tc>
                <w:tcPr>
                  <w:tcW w:w="658" w:type="dxa"/>
                </w:tcPr>
                <w:p w14:paraId="199B3096"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81.2</w:t>
                  </w:r>
                </w:p>
              </w:tc>
              <w:tc>
                <w:tcPr>
                  <w:tcW w:w="644" w:type="dxa"/>
                </w:tcPr>
                <w:p w14:paraId="71A3A05D"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76.2 </w:t>
                  </w:r>
                </w:p>
              </w:tc>
            </w:tr>
            <w:tr w:rsidR="00DB4B1E" w:rsidRPr="002479CF" w14:paraId="5E0E9FD4" w14:textId="77777777" w:rsidTr="008B0558">
              <w:trPr>
                <w:trHeight w:val="120"/>
              </w:trPr>
              <w:tc>
                <w:tcPr>
                  <w:tcW w:w="1045" w:type="dxa"/>
                </w:tcPr>
                <w:p w14:paraId="57C0E93E"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50~54歲</w:t>
                  </w:r>
                </w:p>
              </w:tc>
              <w:tc>
                <w:tcPr>
                  <w:tcW w:w="616" w:type="dxa"/>
                </w:tcPr>
                <w:p w14:paraId="1EC0D7AD"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64.4 </w:t>
                  </w:r>
                </w:p>
              </w:tc>
              <w:tc>
                <w:tcPr>
                  <w:tcW w:w="644" w:type="dxa"/>
                </w:tcPr>
                <w:p w14:paraId="671ECDC1"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68.8 </w:t>
                  </w:r>
                </w:p>
              </w:tc>
              <w:tc>
                <w:tcPr>
                  <w:tcW w:w="658" w:type="dxa"/>
                </w:tcPr>
                <w:p w14:paraId="23C85103"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76.2 </w:t>
                  </w:r>
                </w:p>
              </w:tc>
              <w:tc>
                <w:tcPr>
                  <w:tcW w:w="644" w:type="dxa"/>
                </w:tcPr>
                <w:p w14:paraId="56D8A925"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69.0 </w:t>
                  </w:r>
                </w:p>
              </w:tc>
              <w:tc>
                <w:tcPr>
                  <w:tcW w:w="658" w:type="dxa"/>
                </w:tcPr>
                <w:p w14:paraId="50DDCE1A"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80.0</w:t>
                  </w:r>
                </w:p>
              </w:tc>
              <w:tc>
                <w:tcPr>
                  <w:tcW w:w="644" w:type="dxa"/>
                </w:tcPr>
                <w:p w14:paraId="6838973B"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73.9 </w:t>
                  </w:r>
                </w:p>
              </w:tc>
            </w:tr>
            <w:tr w:rsidR="00DB4B1E" w:rsidRPr="002479CF" w14:paraId="0164DB80" w14:textId="77777777" w:rsidTr="008B0558">
              <w:trPr>
                <w:trHeight w:val="120"/>
              </w:trPr>
              <w:tc>
                <w:tcPr>
                  <w:tcW w:w="1045" w:type="dxa"/>
                </w:tcPr>
                <w:p w14:paraId="72166958"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55~59歲</w:t>
                  </w:r>
                </w:p>
              </w:tc>
              <w:tc>
                <w:tcPr>
                  <w:tcW w:w="616" w:type="dxa"/>
                </w:tcPr>
                <w:p w14:paraId="60D4534C"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45.4 </w:t>
                  </w:r>
                </w:p>
              </w:tc>
              <w:tc>
                <w:tcPr>
                  <w:tcW w:w="644" w:type="dxa"/>
                </w:tcPr>
                <w:p w14:paraId="4C8C6E0A"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62.9 </w:t>
                  </w:r>
                </w:p>
              </w:tc>
              <w:tc>
                <w:tcPr>
                  <w:tcW w:w="658" w:type="dxa"/>
                </w:tcPr>
                <w:p w14:paraId="426650E5"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66.6 </w:t>
                  </w:r>
                </w:p>
              </w:tc>
              <w:tc>
                <w:tcPr>
                  <w:tcW w:w="644" w:type="dxa"/>
                </w:tcPr>
                <w:p w14:paraId="6A3A442B"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59.3 </w:t>
                  </w:r>
                </w:p>
              </w:tc>
              <w:tc>
                <w:tcPr>
                  <w:tcW w:w="658" w:type="dxa"/>
                </w:tcPr>
                <w:p w14:paraId="585623CD"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74.7</w:t>
                  </w:r>
                </w:p>
              </w:tc>
              <w:tc>
                <w:tcPr>
                  <w:tcW w:w="644" w:type="dxa"/>
                </w:tcPr>
                <w:p w14:paraId="7BA844D0"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66.8 </w:t>
                  </w:r>
                </w:p>
              </w:tc>
            </w:tr>
            <w:tr w:rsidR="00DB4B1E" w:rsidRPr="002479CF" w14:paraId="46D4544D" w14:textId="77777777" w:rsidTr="008B0558">
              <w:trPr>
                <w:trHeight w:val="120"/>
              </w:trPr>
              <w:tc>
                <w:tcPr>
                  <w:tcW w:w="1045" w:type="dxa"/>
                </w:tcPr>
                <w:p w14:paraId="15455B66"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60~64歲</w:t>
                  </w:r>
                </w:p>
              </w:tc>
              <w:tc>
                <w:tcPr>
                  <w:tcW w:w="616" w:type="dxa"/>
                </w:tcPr>
                <w:p w14:paraId="20D01DBE"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26.0 </w:t>
                  </w:r>
                </w:p>
              </w:tc>
              <w:tc>
                <w:tcPr>
                  <w:tcW w:w="644" w:type="dxa"/>
                </w:tcPr>
                <w:p w14:paraId="6B11BE27"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51.4 </w:t>
                  </w:r>
                </w:p>
              </w:tc>
              <w:tc>
                <w:tcPr>
                  <w:tcW w:w="658" w:type="dxa"/>
                </w:tcPr>
                <w:p w14:paraId="22B8C23D"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53.6 </w:t>
                  </w:r>
                </w:p>
              </w:tc>
              <w:tc>
                <w:tcPr>
                  <w:tcW w:w="644" w:type="dxa"/>
                </w:tcPr>
                <w:p w14:paraId="250054C9"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36.7 </w:t>
                  </w:r>
                </w:p>
              </w:tc>
              <w:tc>
                <w:tcPr>
                  <w:tcW w:w="658" w:type="dxa"/>
                </w:tcPr>
                <w:p w14:paraId="18C16675"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62.2</w:t>
                  </w:r>
                </w:p>
              </w:tc>
              <w:tc>
                <w:tcPr>
                  <w:tcW w:w="644" w:type="dxa"/>
                </w:tcPr>
                <w:p w14:paraId="4E845C43"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51.7 </w:t>
                  </w:r>
                </w:p>
              </w:tc>
            </w:tr>
            <w:tr w:rsidR="00DB4B1E" w:rsidRPr="002479CF" w14:paraId="4B2B603C" w14:textId="77777777" w:rsidTr="008B0558">
              <w:trPr>
                <w:trHeight w:val="120"/>
              </w:trPr>
              <w:tc>
                <w:tcPr>
                  <w:tcW w:w="1045" w:type="dxa"/>
                </w:tcPr>
                <w:p w14:paraId="5AB2DF45"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65歲以上</w:t>
                  </w:r>
                </w:p>
              </w:tc>
              <w:tc>
                <w:tcPr>
                  <w:tcW w:w="616" w:type="dxa"/>
                </w:tcPr>
                <w:p w14:paraId="1B2C36FB"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5.3 </w:t>
                  </w:r>
                </w:p>
              </w:tc>
              <w:tc>
                <w:tcPr>
                  <w:tcW w:w="644" w:type="dxa"/>
                </w:tcPr>
                <w:p w14:paraId="0A45F7A8"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28.6 </w:t>
                  </w:r>
                </w:p>
              </w:tc>
              <w:tc>
                <w:tcPr>
                  <w:tcW w:w="658" w:type="dxa"/>
                </w:tcPr>
                <w:p w14:paraId="393A8B8C"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24.2 </w:t>
                  </w:r>
                </w:p>
              </w:tc>
              <w:tc>
                <w:tcPr>
                  <w:tcW w:w="644" w:type="dxa"/>
                </w:tcPr>
                <w:p w14:paraId="16085773"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7.6 </w:t>
                  </w:r>
                </w:p>
              </w:tc>
              <w:tc>
                <w:tcPr>
                  <w:tcW w:w="658" w:type="dxa"/>
                </w:tcPr>
                <w:p w14:paraId="590F853B"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18.4</w:t>
                  </w:r>
                </w:p>
              </w:tc>
              <w:tc>
                <w:tcPr>
                  <w:tcW w:w="644" w:type="dxa"/>
                </w:tcPr>
                <w:p w14:paraId="437719F3"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15.2 </w:t>
                  </w:r>
                </w:p>
              </w:tc>
            </w:tr>
            <w:tr w:rsidR="00DB4B1E" w:rsidRPr="002479CF" w14:paraId="6F666715" w14:textId="77777777" w:rsidTr="008B0558">
              <w:trPr>
                <w:trHeight w:val="120"/>
              </w:trPr>
              <w:tc>
                <w:tcPr>
                  <w:tcW w:w="1045" w:type="dxa"/>
                </w:tcPr>
                <w:p w14:paraId="5A17B948" w14:textId="77777777" w:rsidR="00DB4B1E" w:rsidRPr="002479CF" w:rsidRDefault="00DB4B1E" w:rsidP="00DB4B1E">
                  <w:pPr>
                    <w:kinsoku w:val="0"/>
                    <w:overflowPunct w:val="0"/>
                    <w:spacing w:line="280" w:lineRule="exact"/>
                    <w:jc w:val="both"/>
                    <w:rPr>
                      <w:rFonts w:ascii="標楷體" w:eastAsia="標楷體" w:hAnsi="標楷體" w:cs="Times New Roman"/>
                      <w:bCs/>
                      <w:sz w:val="20"/>
                      <w:szCs w:val="20"/>
                    </w:rPr>
                  </w:pPr>
                  <w:r w:rsidRPr="002479CF">
                    <w:rPr>
                      <w:rFonts w:ascii="標楷體" w:eastAsia="標楷體" w:hAnsi="標楷體" w:cs="Times New Roman"/>
                      <w:bCs/>
                      <w:sz w:val="20"/>
                      <w:szCs w:val="20"/>
                    </w:rPr>
                    <w:t xml:space="preserve">總平均 </w:t>
                  </w:r>
                </w:p>
              </w:tc>
              <w:tc>
                <w:tcPr>
                  <w:tcW w:w="616" w:type="dxa"/>
                </w:tcPr>
                <w:p w14:paraId="5B2BF70A"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51.5 </w:t>
                  </w:r>
                </w:p>
              </w:tc>
              <w:tc>
                <w:tcPr>
                  <w:tcW w:w="644" w:type="dxa"/>
                </w:tcPr>
                <w:p w14:paraId="40B12C73"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53.3 </w:t>
                  </w:r>
                </w:p>
              </w:tc>
              <w:tc>
                <w:tcPr>
                  <w:tcW w:w="658" w:type="dxa"/>
                </w:tcPr>
                <w:p w14:paraId="68030E3E"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64.2 </w:t>
                  </w:r>
                </w:p>
              </w:tc>
              <w:tc>
                <w:tcPr>
                  <w:tcW w:w="644" w:type="dxa"/>
                </w:tcPr>
                <w:p w14:paraId="584651E4"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54.2 </w:t>
                  </w:r>
                </w:p>
              </w:tc>
              <w:tc>
                <w:tcPr>
                  <w:tcW w:w="658" w:type="dxa"/>
                </w:tcPr>
                <w:p w14:paraId="1CC06ADA"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53.5</w:t>
                  </w:r>
                </w:p>
              </w:tc>
              <w:tc>
                <w:tcPr>
                  <w:tcW w:w="644" w:type="dxa"/>
                </w:tcPr>
                <w:p w14:paraId="1CCFEA90" w14:textId="77777777" w:rsidR="00DB4B1E" w:rsidRPr="002479CF" w:rsidRDefault="00DB4B1E" w:rsidP="008B0558">
                  <w:pPr>
                    <w:kinsoku w:val="0"/>
                    <w:overflowPunct w:val="0"/>
                    <w:spacing w:line="280" w:lineRule="exact"/>
                    <w:jc w:val="right"/>
                    <w:rPr>
                      <w:rFonts w:ascii="標楷體" w:eastAsia="標楷體" w:hAnsi="標楷體" w:cs="Times New Roman"/>
                      <w:bCs/>
                      <w:sz w:val="20"/>
                      <w:szCs w:val="20"/>
                    </w:rPr>
                  </w:pPr>
                  <w:r w:rsidRPr="002479CF">
                    <w:rPr>
                      <w:rFonts w:ascii="標楷體" w:eastAsia="標楷體" w:hAnsi="標楷體" w:cs="Times New Roman"/>
                      <w:bCs/>
                      <w:sz w:val="20"/>
                      <w:szCs w:val="20"/>
                    </w:rPr>
                    <w:t xml:space="preserve">56.1 </w:t>
                  </w:r>
                </w:p>
              </w:tc>
            </w:tr>
          </w:tbl>
          <w:p w14:paraId="468D897D" w14:textId="77777777" w:rsidR="00DB4B1E" w:rsidRPr="002479CF" w:rsidRDefault="00DB4B1E" w:rsidP="00DB4B1E">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bCs/>
                <w:sz w:val="22"/>
              </w:rPr>
              <w:lastRenderedPageBreak/>
              <w:t>來源：勞動部網站，111年10月11日查詢。</w:t>
            </w:r>
          </w:p>
          <w:p w14:paraId="184574C0" w14:textId="3EE059CD" w:rsidR="00007BC5" w:rsidRPr="002479CF" w:rsidRDefault="00DB4B1E" w:rsidP="00DB4B1E">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bCs/>
                <w:sz w:val="22"/>
              </w:rPr>
              <w:t>因此，爰請行政院對如何提升50歲以上女性勞動參與率問題，於1個月內，向立法院內政委員會提出書面報告。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D6B078F" w14:textId="77777777" w:rsidR="00D46F1D" w:rsidRPr="00D46F1D" w:rsidRDefault="00D46F1D" w:rsidP="00D46F1D">
            <w:pPr>
              <w:spacing w:line="280" w:lineRule="exact"/>
              <w:ind w:leftChars="3" w:left="7"/>
              <w:jc w:val="both"/>
              <w:rPr>
                <w:rFonts w:ascii="標楷體" w:eastAsia="標楷體" w:hAnsi="標楷體" w:cs="Times New Roman"/>
                <w:sz w:val="22"/>
              </w:rPr>
            </w:pPr>
            <w:r w:rsidRPr="00D46F1D">
              <w:rPr>
                <w:rFonts w:ascii="標楷體" w:eastAsia="標楷體" w:hAnsi="標楷體" w:cs="Times New Roman" w:hint="eastAsia"/>
                <w:sz w:val="22"/>
              </w:rPr>
              <w:lastRenderedPageBreak/>
              <w:t>本院業於112年3月16日以院臺性平字第1125005213號函將書面報告送立法院。茲摘述內容如下：</w:t>
            </w:r>
          </w:p>
          <w:p w14:paraId="2E0DC6CD" w14:textId="429C57AC" w:rsidR="00D46F1D" w:rsidRPr="00D46F1D" w:rsidRDefault="00D46F1D" w:rsidP="00F15370">
            <w:pPr>
              <w:spacing w:line="280" w:lineRule="exact"/>
              <w:ind w:leftChars="25" w:left="441" w:hangingChars="173" w:hanging="381"/>
              <w:jc w:val="both"/>
              <w:rPr>
                <w:rFonts w:ascii="標楷體" w:eastAsia="標楷體" w:hAnsi="標楷體" w:cs="Times New Roman"/>
                <w:sz w:val="22"/>
              </w:rPr>
            </w:pPr>
            <w:r w:rsidRPr="00D46F1D">
              <w:rPr>
                <w:rFonts w:ascii="標楷體" w:eastAsia="標楷體" w:hAnsi="標楷體" w:cs="Times New Roman" w:hint="eastAsia"/>
                <w:sz w:val="22"/>
              </w:rPr>
              <w:t>一、50歲以上女性勞動參與及就業情形較10年前提升：111年50-54歲女性勞動力參與率</w:t>
            </w:r>
            <w:r w:rsidR="0028610D">
              <w:rPr>
                <w:rFonts w:ascii="標楷體" w:eastAsia="標楷體" w:hAnsi="標楷體" w:cs="Times New Roman" w:hint="eastAsia"/>
                <w:sz w:val="22"/>
              </w:rPr>
              <w:t>65.26</w:t>
            </w:r>
            <w:r w:rsidRPr="00D46F1D">
              <w:rPr>
                <w:rFonts w:ascii="標楷體" w:eastAsia="標楷體" w:hAnsi="標楷體" w:cs="Times New Roman" w:hint="eastAsia"/>
                <w:sz w:val="22"/>
              </w:rPr>
              <w:t>%，較10年前明顯提升</w:t>
            </w:r>
            <w:r w:rsidR="0028610D">
              <w:rPr>
                <w:rFonts w:ascii="標楷體" w:eastAsia="標楷體" w:hAnsi="標楷體" w:cs="Times New Roman" w:hint="eastAsia"/>
                <w:sz w:val="22"/>
              </w:rPr>
              <w:t>12.37</w:t>
            </w:r>
            <w:r w:rsidRPr="00D46F1D">
              <w:rPr>
                <w:rFonts w:ascii="標楷體" w:eastAsia="標楷體" w:hAnsi="標楷體" w:cs="Times New Roman" w:hint="eastAsia"/>
                <w:sz w:val="22"/>
              </w:rPr>
              <w:t>個百分點，50歲以上女性就業人數約有134.3萬人，較10年前約94.5萬大幅增加39.8萬人。此外，我國50-54歲女性勞動力參與率於疫情期間仍穩定提升。</w:t>
            </w:r>
          </w:p>
          <w:p w14:paraId="3B9CB91A" w14:textId="1FB2450F" w:rsidR="00007BC5" w:rsidRPr="002479CF" w:rsidRDefault="00D46F1D" w:rsidP="00D46F1D">
            <w:pPr>
              <w:spacing w:line="280" w:lineRule="exact"/>
              <w:ind w:leftChars="3" w:left="447" w:hangingChars="200" w:hanging="440"/>
              <w:jc w:val="both"/>
              <w:rPr>
                <w:rFonts w:ascii="標楷體" w:eastAsia="標楷體" w:hAnsi="標楷體" w:cs="Times New Roman"/>
                <w:sz w:val="22"/>
              </w:rPr>
            </w:pPr>
            <w:r w:rsidRPr="00D46F1D">
              <w:rPr>
                <w:rFonts w:ascii="標楷體" w:eastAsia="標楷體" w:hAnsi="標楷體" w:cs="Times New Roman" w:hint="eastAsia"/>
                <w:sz w:val="22"/>
              </w:rPr>
              <w:t>二、本院積極推動中高齡女性就業促進相關政策措施：本院訂頒《性別平等政策綱領》並推動性別平等重要議題，透過中央及地方政府性別平等業務輔導考核引導落實推動；勞動部透過各公立就業服務機構提供服務，協助二度就業婦女返回職場；此外，透過專法及獎勵方案等強化中高齡及高齡婦女就業服務，支持中高齡女性持續就業或二度就業，期建構友善支持之就業環境。</w:t>
            </w:r>
          </w:p>
        </w:tc>
      </w:tr>
      <w:tr w:rsidR="00007BC5" w:rsidRPr="002479CF" w14:paraId="77D57B82"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C88394A" w14:textId="61080426"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t>(十三)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F60E644" w14:textId="77777777" w:rsidR="00016BA9" w:rsidRPr="002479CF" w:rsidRDefault="00016BA9" w:rsidP="00016BA9">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鑒於毒品危害國人健康嚴重，吸毒、販毒更會衍生社會治安問題，行政院於106年7月21日核定「新世代反毒策略行動綱領」期以4年期間有效降低涉毒者之各種衍生性犯罪，並抑制新生毒品人口增加，成效顯著，獲國人相當程度肯定；而行政院面對國內嚴峻之毒品再犯問題，2020年遵循總統提出「2020 台灣要贏」反毒政見綱領「減少毒品供給、減少需求及減少危害」三減策略，復於110年繼續推動「新世代反毒策略行動綱領2.0」，規劃推行「貫穿式保護」措施，調整社會復歸資源之布建，強化公私協力與全民參與之力道，以有效減少阻礙毒品犯更生之因子，俾使相關處遇方案確實奏效，逐步達到「抑制毒品再犯」、「降低毒品新生」之雙重目標。</w:t>
            </w:r>
          </w:p>
          <w:p w14:paraId="310A99CF" w14:textId="036EA19D" w:rsidR="00007BC5" w:rsidRPr="002479CF" w:rsidRDefault="00016BA9" w:rsidP="00016BA9">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依據法務部統計資料顯示，2017至2019年施用第1、2級毒品出矯正機關及接受緩起訴附命戒癮治療者，經追蹤滿2年後，仍有44.3%於2年內再度施用毒品，毒品之危害，並難以戒治可見一斑，政府仍需持續努力。爰要求行政院宜加強督促相關部會落實毒品防制措施，並應透過跨部會聯繫及結合公私資源協助，提升反毒功效，建請行政院於3個月內，向立法院內政委員會提出「反毒行動精進作為報告書」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5FC149" w14:textId="43F72B34" w:rsidR="0028610D" w:rsidRDefault="0028610D" w:rsidP="0028610D">
            <w:pPr>
              <w:spacing w:line="280" w:lineRule="exact"/>
              <w:ind w:leftChars="-1" w:hanging="2"/>
              <w:jc w:val="both"/>
              <w:rPr>
                <w:rFonts w:ascii="標楷體" w:eastAsia="標楷體" w:hAnsi="標楷體" w:cs="Times New Roman"/>
                <w:bCs/>
                <w:sz w:val="22"/>
              </w:rPr>
            </w:pPr>
            <w:r w:rsidRPr="0028610D">
              <w:rPr>
                <w:rFonts w:ascii="標楷體" w:eastAsia="標楷體" w:hAnsi="標楷體" w:cs="Times New Roman" w:hint="eastAsia"/>
                <w:bCs/>
                <w:sz w:val="22"/>
              </w:rPr>
              <w:t>本院業於112年</w:t>
            </w:r>
            <w:r>
              <w:rPr>
                <w:rFonts w:ascii="標楷體" w:eastAsia="標楷體" w:hAnsi="標楷體" w:cs="Times New Roman"/>
                <w:bCs/>
                <w:sz w:val="22"/>
              </w:rPr>
              <w:t>5</w:t>
            </w:r>
            <w:r w:rsidRPr="0028610D">
              <w:rPr>
                <w:rFonts w:ascii="標楷體" w:eastAsia="標楷體" w:hAnsi="標楷體" w:cs="Times New Roman" w:hint="eastAsia"/>
                <w:bCs/>
                <w:sz w:val="22"/>
              </w:rPr>
              <w:t>月</w:t>
            </w:r>
            <w:r>
              <w:rPr>
                <w:rFonts w:ascii="標楷體" w:eastAsia="標楷體" w:hAnsi="標楷體" w:cs="Times New Roman" w:hint="eastAsia"/>
                <w:bCs/>
                <w:sz w:val="22"/>
              </w:rPr>
              <w:t>3</w:t>
            </w:r>
            <w:r w:rsidRPr="0028610D">
              <w:rPr>
                <w:rFonts w:ascii="標楷體" w:eastAsia="標楷體" w:hAnsi="標楷體" w:cs="Times New Roman" w:hint="eastAsia"/>
                <w:bCs/>
                <w:sz w:val="22"/>
              </w:rPr>
              <w:t>日以院臺</w:t>
            </w:r>
            <w:r>
              <w:rPr>
                <w:rFonts w:ascii="標楷體" w:eastAsia="標楷體" w:hAnsi="標楷體" w:cs="Times New Roman" w:hint="eastAsia"/>
                <w:bCs/>
                <w:sz w:val="22"/>
              </w:rPr>
              <w:t>法</w:t>
            </w:r>
            <w:r w:rsidRPr="0028610D">
              <w:rPr>
                <w:rFonts w:ascii="標楷體" w:eastAsia="標楷體" w:hAnsi="標楷體" w:cs="Times New Roman" w:hint="eastAsia"/>
                <w:bCs/>
                <w:sz w:val="22"/>
              </w:rPr>
              <w:t>字第</w:t>
            </w:r>
            <w:r>
              <w:rPr>
                <w:rFonts w:ascii="標楷體" w:eastAsia="標楷體" w:hAnsi="標楷體" w:cs="Times New Roman" w:hint="eastAsia"/>
                <w:bCs/>
                <w:sz w:val="22"/>
              </w:rPr>
              <w:t>1125008799</w:t>
            </w:r>
            <w:r w:rsidRPr="0028610D">
              <w:rPr>
                <w:rFonts w:ascii="標楷體" w:eastAsia="標楷體" w:hAnsi="標楷體" w:cs="Times New Roman" w:hint="eastAsia"/>
                <w:bCs/>
                <w:sz w:val="22"/>
              </w:rPr>
              <w:t>號函將書面報告送立法院。茲摘述內容如下：</w:t>
            </w:r>
          </w:p>
          <w:p w14:paraId="4EEDEC55" w14:textId="5E7A475F" w:rsidR="00D46F1D" w:rsidRPr="00D46F1D" w:rsidRDefault="00D46F1D" w:rsidP="00D46F1D">
            <w:pPr>
              <w:spacing w:line="280" w:lineRule="exact"/>
              <w:ind w:leftChars="-1" w:left="445" w:hangingChars="203" w:hanging="447"/>
              <w:jc w:val="both"/>
              <w:rPr>
                <w:rFonts w:ascii="標楷體" w:eastAsia="標楷體" w:hAnsi="標楷體" w:cs="Times New Roman"/>
                <w:sz w:val="22"/>
              </w:rPr>
            </w:pPr>
            <w:r w:rsidRPr="00D46F1D">
              <w:rPr>
                <w:rFonts w:ascii="標楷體" w:eastAsia="標楷體" w:hAnsi="標楷體" w:cs="Times New Roman" w:hint="eastAsia"/>
                <w:bCs/>
                <w:sz w:val="22"/>
              </w:rPr>
              <w:t>一、疫情趨緩後加強查緝力道，毒品查獲量明顯增加</w:t>
            </w:r>
            <w:r w:rsidRPr="00D46F1D">
              <w:rPr>
                <w:rFonts w:ascii="標楷體" w:eastAsia="標楷體" w:hAnsi="標楷體" w:cs="Times New Roman"/>
                <w:bCs/>
                <w:sz w:val="22"/>
              </w:rPr>
              <w:t>：</w:t>
            </w:r>
            <w:r w:rsidRPr="00D46F1D">
              <w:rPr>
                <w:rFonts w:ascii="標楷體" w:eastAsia="標楷體" w:hAnsi="標楷體" w:cs="Times New Roman" w:hint="eastAsia"/>
                <w:sz w:val="22"/>
              </w:rPr>
              <w:t>111年1至12月累計查獲9,916.4公斤，較110年3,551.6公斤，增加將近3倍，疫情趨緩後，各緝毒單位持續加強查緝力道，毒品查獲量已有回彈明顯增加。</w:t>
            </w:r>
          </w:p>
          <w:p w14:paraId="18906454" w14:textId="1901B4EE" w:rsidR="00D46F1D" w:rsidRPr="00D46F1D" w:rsidRDefault="00D46F1D" w:rsidP="00D46F1D">
            <w:pPr>
              <w:spacing w:line="280" w:lineRule="exact"/>
              <w:ind w:leftChars="-1" w:left="445" w:hangingChars="203" w:hanging="447"/>
              <w:jc w:val="both"/>
              <w:rPr>
                <w:rFonts w:ascii="標楷體" w:eastAsia="標楷體" w:hAnsi="標楷體" w:cs="Times New Roman"/>
                <w:sz w:val="22"/>
              </w:rPr>
            </w:pPr>
            <w:r w:rsidRPr="00D46F1D">
              <w:rPr>
                <w:rFonts w:ascii="標楷體" w:eastAsia="標楷體" w:hAnsi="標楷體" w:cs="Times New Roman" w:hint="eastAsia"/>
                <w:bCs/>
                <w:sz w:val="22"/>
              </w:rPr>
              <w:t>二、施用MMA、PMMA致死人數已獲得穩定控制</w:t>
            </w:r>
            <w:r w:rsidRPr="00D46F1D">
              <w:rPr>
                <w:rFonts w:ascii="標楷體" w:eastAsia="標楷體" w:hAnsi="標楷體" w:cs="Times New Roman"/>
                <w:bCs/>
                <w:sz w:val="22"/>
              </w:rPr>
              <w:t>：</w:t>
            </w:r>
            <w:r w:rsidRPr="00D46F1D">
              <w:rPr>
                <w:rFonts w:ascii="標楷體" w:eastAsia="標楷體" w:hAnsi="標楷體" w:cs="Times New Roman" w:hint="eastAsia"/>
                <w:sz w:val="22"/>
              </w:rPr>
              <w:t>110年施用MMA、PMMA死亡人數降至37人，相較於109年之93人，降幅達6成；111年1至12月死亡人數為52件，較110年64件減少12</w:t>
            </w:r>
            <w:r w:rsidR="00C62CBE">
              <w:rPr>
                <w:rFonts w:ascii="標楷體" w:eastAsia="標楷體" w:hAnsi="標楷體" w:cs="Times New Roman" w:hint="eastAsia"/>
                <w:sz w:val="22"/>
              </w:rPr>
              <w:t>件</w:t>
            </w:r>
            <w:r w:rsidR="0028610D">
              <w:rPr>
                <w:rFonts w:ascii="標楷體" w:eastAsia="標楷體" w:hAnsi="標楷體" w:cs="Times New Roman" w:hint="eastAsia"/>
                <w:sz w:val="22"/>
              </w:rPr>
              <w:t>顯示應已達穩定之控制</w:t>
            </w:r>
            <w:r w:rsidRPr="00D46F1D">
              <w:rPr>
                <w:rFonts w:ascii="標楷體" w:eastAsia="標楷體" w:hAnsi="標楷體" w:cs="Times New Roman" w:hint="eastAsia"/>
                <w:sz w:val="22"/>
              </w:rPr>
              <w:t>。</w:t>
            </w:r>
          </w:p>
          <w:p w14:paraId="7665B01F" w14:textId="7753C563" w:rsidR="00D46F1D" w:rsidRPr="00D46F1D" w:rsidRDefault="00D46F1D" w:rsidP="00D46F1D">
            <w:pPr>
              <w:spacing w:line="280" w:lineRule="exact"/>
              <w:ind w:leftChars="-1" w:left="445" w:hangingChars="203" w:hanging="447"/>
              <w:jc w:val="both"/>
              <w:rPr>
                <w:rFonts w:ascii="標楷體" w:eastAsia="標楷體" w:hAnsi="標楷體" w:cs="Times New Roman"/>
                <w:sz w:val="22"/>
              </w:rPr>
            </w:pPr>
            <w:r w:rsidRPr="00D46F1D">
              <w:rPr>
                <w:rFonts w:ascii="標楷體" w:eastAsia="標楷體" w:hAnsi="標楷體" w:cs="Times New Roman" w:hint="eastAsia"/>
                <w:bCs/>
                <w:sz w:val="22"/>
              </w:rPr>
              <w:t>三、推動再犯防止相關措施，逐步達成「延緩復發，減少再犯」目標</w:t>
            </w:r>
            <w:r w:rsidRPr="00D46F1D">
              <w:rPr>
                <w:rFonts w:ascii="標楷體" w:eastAsia="標楷體" w:hAnsi="標楷體" w:cs="Times New Roman"/>
                <w:bCs/>
                <w:sz w:val="22"/>
              </w:rPr>
              <w:t>：</w:t>
            </w:r>
            <w:r w:rsidR="0028610D">
              <w:rPr>
                <w:rFonts w:ascii="標楷體" w:eastAsia="標楷體" w:hAnsi="標楷體" w:cs="Times New Roman" w:hint="eastAsia"/>
                <w:sz w:val="22"/>
              </w:rPr>
              <w:t>「施用毒品者再犯防止推進計畫」</w:t>
            </w:r>
            <w:r w:rsidRPr="00D46F1D">
              <w:rPr>
                <w:rFonts w:ascii="標楷體" w:eastAsia="標楷體" w:hAnsi="標楷體" w:cs="Times New Roman" w:hint="eastAsia"/>
                <w:sz w:val="22"/>
              </w:rPr>
              <w:t>於111年8月9日奉行政院核定，總計有五大架構，32項策略，90項措施，由內政部、法務部、衛福部、教育部等中央12個部會督導各縣市政</w:t>
            </w:r>
            <w:r w:rsidR="00C62CBE">
              <w:rPr>
                <w:rFonts w:ascii="標楷體" w:eastAsia="標楷體" w:hAnsi="標楷體" w:cs="Times New Roman" w:hint="eastAsia"/>
                <w:sz w:val="22"/>
              </w:rPr>
              <w:t>府</w:t>
            </w:r>
            <w:r w:rsidRPr="00D46F1D">
              <w:rPr>
                <w:rFonts w:ascii="標楷體" w:eastAsia="標楷體" w:hAnsi="標楷體" w:cs="Times New Roman" w:hint="eastAsia"/>
                <w:sz w:val="22"/>
              </w:rPr>
              <w:t>共同執行，並已獲相當執行成效</w:t>
            </w:r>
            <w:r w:rsidR="00C62CBE">
              <w:rPr>
                <w:rFonts w:ascii="標楷體" w:eastAsia="標楷體" w:hAnsi="標楷體" w:cs="Times New Roman" w:hint="eastAsia"/>
                <w:sz w:val="22"/>
              </w:rPr>
              <w:t>。</w:t>
            </w:r>
          </w:p>
          <w:p w14:paraId="36228BA6" w14:textId="77777777" w:rsidR="00D46F1D" w:rsidRPr="00D46F1D" w:rsidRDefault="00D46F1D" w:rsidP="00D46F1D">
            <w:pPr>
              <w:spacing w:line="280" w:lineRule="exact"/>
              <w:ind w:leftChars="-1" w:left="445" w:hangingChars="203" w:hanging="447"/>
              <w:jc w:val="both"/>
              <w:rPr>
                <w:rFonts w:ascii="標楷體" w:eastAsia="標楷體" w:hAnsi="標楷體" w:cs="Times New Roman"/>
                <w:sz w:val="22"/>
              </w:rPr>
            </w:pPr>
            <w:r w:rsidRPr="00D46F1D">
              <w:rPr>
                <w:rFonts w:ascii="標楷體" w:eastAsia="標楷體" w:hAnsi="標楷體" w:cs="Times New Roman" w:hint="eastAsia"/>
                <w:bCs/>
                <w:sz w:val="22"/>
              </w:rPr>
              <w:t>四、完成毒品一次性列管審議</w:t>
            </w:r>
            <w:r w:rsidRPr="00D46F1D">
              <w:rPr>
                <w:rFonts w:ascii="標楷體" w:eastAsia="標楷體" w:hAnsi="標楷體" w:cs="Times New Roman"/>
                <w:bCs/>
                <w:sz w:val="22"/>
              </w:rPr>
              <w:t>：</w:t>
            </w:r>
            <w:r w:rsidRPr="00D46F1D">
              <w:rPr>
                <w:rFonts w:ascii="標楷體" w:eastAsia="標楷體" w:hAnsi="標楷體" w:cs="Times New Roman" w:hint="eastAsia"/>
                <w:sz w:val="22"/>
              </w:rPr>
              <w:t>法務部第9屆毒品審議委員會就有關新興精神活性物質國外列管而國內未列管，並扣除無標準品可作為檢驗者，並於110年7月28日陳報行政院審查公告296項，於110年7月28日陳報行政院，並於9月2日公告生效。</w:t>
            </w:r>
          </w:p>
          <w:p w14:paraId="665438D8" w14:textId="77777777" w:rsidR="00D46F1D" w:rsidRPr="00D46F1D" w:rsidRDefault="00D46F1D" w:rsidP="00D46F1D">
            <w:pPr>
              <w:spacing w:line="280" w:lineRule="exact"/>
              <w:ind w:leftChars="-1" w:left="445" w:hangingChars="203" w:hanging="447"/>
              <w:jc w:val="both"/>
              <w:rPr>
                <w:rFonts w:ascii="標楷體" w:eastAsia="標楷體" w:hAnsi="標楷體" w:cs="Times New Roman"/>
                <w:sz w:val="22"/>
              </w:rPr>
            </w:pPr>
            <w:r w:rsidRPr="00D46F1D">
              <w:rPr>
                <w:rFonts w:ascii="標楷體" w:eastAsia="標楷體" w:hAnsi="標楷體" w:cs="Times New Roman" w:hint="eastAsia"/>
                <w:bCs/>
                <w:sz w:val="22"/>
              </w:rPr>
              <w:t>五、為避免施用毒品駕駛動力交通工具危害交通行車安全，增修刑法第185條之3規定</w:t>
            </w:r>
            <w:r w:rsidRPr="00D46F1D">
              <w:rPr>
                <w:rFonts w:ascii="標楷體" w:eastAsia="標楷體" w:hAnsi="標楷體" w:cs="Times New Roman"/>
                <w:bCs/>
                <w:sz w:val="22"/>
              </w:rPr>
              <w:t>：</w:t>
            </w:r>
            <w:r w:rsidRPr="00D46F1D">
              <w:rPr>
                <w:rFonts w:ascii="標楷體" w:eastAsia="標楷體" w:hAnsi="標楷體" w:cs="Times New Roman" w:hint="eastAsia"/>
                <w:sz w:val="22"/>
              </w:rPr>
              <w:t>修法草案於111年1月31日完成預告後，於111年3月28日送行政院審查。行政院於111年6月23日第3808次會議通過，並於111年8月25日與司法院會銜函請立法院審議。</w:t>
            </w:r>
          </w:p>
          <w:p w14:paraId="481592A1" w14:textId="77777777" w:rsidR="00D46F1D" w:rsidRPr="00D46F1D" w:rsidRDefault="00D46F1D" w:rsidP="00D46F1D">
            <w:pPr>
              <w:spacing w:line="280" w:lineRule="exact"/>
              <w:ind w:leftChars="-1" w:left="445" w:hangingChars="203" w:hanging="447"/>
              <w:jc w:val="both"/>
              <w:rPr>
                <w:rFonts w:ascii="標楷體" w:eastAsia="標楷體" w:hAnsi="標楷體" w:cs="Times New Roman"/>
                <w:sz w:val="22"/>
              </w:rPr>
            </w:pPr>
            <w:r w:rsidRPr="00D46F1D">
              <w:rPr>
                <w:rFonts w:ascii="標楷體" w:eastAsia="標楷體" w:hAnsi="標楷體" w:cs="Times New Roman" w:hint="eastAsia"/>
                <w:bCs/>
                <w:sz w:val="22"/>
              </w:rPr>
              <w:t>六、防制新興毒品進入校園，強化藥頭情資通報，並建置兒少藥物濫用輔導資源網絡，落實少事法規定事項：</w:t>
            </w:r>
            <w:r w:rsidRPr="00D46F1D">
              <w:rPr>
                <w:rFonts w:ascii="標楷體" w:eastAsia="標楷體" w:hAnsi="標楷體" w:cs="Times New Roman" w:hint="eastAsia"/>
                <w:sz w:val="22"/>
              </w:rPr>
              <w:t>內政部警政</w:t>
            </w:r>
            <w:r w:rsidRPr="00D46F1D">
              <w:rPr>
                <w:rFonts w:ascii="標楷體" w:eastAsia="標楷體" w:hAnsi="標楷體" w:cs="Times New Roman" w:hint="eastAsia"/>
                <w:sz w:val="22"/>
              </w:rPr>
              <w:lastRenderedPageBreak/>
              <w:t>署自109年8月3日起增派571名員警至各警察局所屬分局或少年警察隊專責少年、校園毒品溯源藥頭及與各級學校聯繫訪視工作，藉由投入專任警力，使各警察局所屬分局與學校密切配合找出藥頭。</w:t>
            </w:r>
          </w:p>
          <w:p w14:paraId="7EA7145C" w14:textId="5105BDC6" w:rsidR="00D46F1D" w:rsidRPr="00D46F1D" w:rsidRDefault="00D46F1D" w:rsidP="00D46F1D">
            <w:pPr>
              <w:spacing w:line="280" w:lineRule="exact"/>
              <w:ind w:leftChars="-1" w:left="445" w:hangingChars="203" w:hanging="447"/>
              <w:jc w:val="both"/>
              <w:rPr>
                <w:rFonts w:ascii="標楷體" w:eastAsia="標楷體" w:hAnsi="標楷體" w:cs="Times New Roman"/>
                <w:sz w:val="22"/>
              </w:rPr>
            </w:pPr>
            <w:r w:rsidRPr="00D46F1D">
              <w:rPr>
                <w:rFonts w:ascii="標楷體" w:eastAsia="標楷體" w:hAnsi="標楷體" w:cs="Times New Roman" w:hint="eastAsia"/>
                <w:bCs/>
                <w:sz w:val="22"/>
              </w:rPr>
              <w:t>七、全面提升藥癮醫療量能：</w:t>
            </w:r>
            <w:r w:rsidRPr="00D46F1D">
              <w:rPr>
                <w:rFonts w:ascii="標楷體" w:eastAsia="標楷體" w:hAnsi="標楷體" w:cs="Times New Roman" w:hint="eastAsia"/>
                <w:sz w:val="22"/>
              </w:rPr>
              <w:t>會同法務部提升全國緩起訴附命戒癮治療比率，由105年底8.6%提升至110年66.2%，111年截至12月底為53.9%(人數)，藥癮醫療服務量能顯著增加。</w:t>
            </w:r>
          </w:p>
          <w:p w14:paraId="7EBB7070" w14:textId="6AC50082" w:rsidR="00007BC5" w:rsidRPr="002479CF" w:rsidRDefault="00D46F1D" w:rsidP="00D46F1D">
            <w:pPr>
              <w:spacing w:line="280" w:lineRule="exact"/>
              <w:ind w:leftChars="-1" w:left="445" w:hangingChars="203" w:hanging="447"/>
              <w:jc w:val="both"/>
              <w:rPr>
                <w:rFonts w:ascii="標楷體" w:eastAsia="標楷體" w:hAnsi="標楷體" w:cs="Times New Roman"/>
                <w:vanish/>
                <w:color w:val="FF0000"/>
                <w:sz w:val="22"/>
              </w:rPr>
            </w:pPr>
            <w:r w:rsidRPr="00D46F1D">
              <w:rPr>
                <w:rFonts w:ascii="標楷體" w:eastAsia="標楷體" w:hAnsi="標楷體" w:cs="Times New Roman" w:hint="eastAsia"/>
                <w:bCs/>
                <w:sz w:val="22"/>
              </w:rPr>
              <w:t>八、強化地方政府毒防中心功能，強化社區個案管理服務品質：</w:t>
            </w:r>
            <w:r w:rsidRPr="00D46F1D">
              <w:rPr>
                <w:rFonts w:ascii="標楷體" w:eastAsia="標楷體" w:hAnsi="標楷體" w:cs="Times New Roman" w:hint="eastAsia"/>
                <w:sz w:val="22"/>
              </w:rPr>
              <w:t>提升毒防中心公共衛生、社福處遇及藥癮醫療之功能與角色，衛福部逐年擴編預算，除增補全國個案管理人力至600餘人，使案量比由106年1:150降至111年1：50，俾深化個案追蹤輔導品質外，也增加補助反毒業務費，提升服務多元性，並全面檢討調整個案管理人力薪資結構，建立督導制度，促進人才留任。</w:t>
            </w:r>
          </w:p>
        </w:tc>
      </w:tr>
      <w:tr w:rsidR="00007BC5" w:rsidRPr="002479CF" w14:paraId="110DB825"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B7F502C" w14:textId="0B94106E"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4B104B6" w14:textId="77777777" w:rsidR="00016BA9" w:rsidRPr="002479CF" w:rsidRDefault="00016BA9" w:rsidP="00016BA9">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1979年聯合國大會通過「消除對婦女一切形式歧視公約」，要求各國應確保女性能平等享有與行使各種權利和自由。台灣於2009年提出初次國家報告，並於今年3月底提出第四次CEDAW國家報告，同時首度撰寫CEDAW獨立評估意見，關注疫情下的婦女權利、性別暴力與司法救助權、家事移工權益、婦女工作與家庭生活平衡，以及不利處境群群體婦女、雙性人、跨性別者與同志權益。</w:t>
            </w:r>
          </w:p>
          <w:p w14:paraId="1E336C2C" w14:textId="560E8EB6" w:rsidR="00007BC5" w:rsidRPr="002479CF" w:rsidRDefault="00016BA9" w:rsidP="00016BA9">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然因應新興數位性別暴力，法制更新速度明顯對應不及科技發展速度，對於所屬境外企業之社群平台下架機制更相對束手無策。倘此，行政院應加速研擬完備法治，確立被害人對其性隱私資料擁有刪除權的請求權基礎，也應課予網路提供者相應責任，並建立完整通報、陳情、受理、起訴、定罪等系統，強化保護我國人民。爰此，建請行政院於3個月內，向立法院內政委員會提出防制新興數位性別暴力暨下架機制精進作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F51177E" w14:textId="277F6984" w:rsidR="00D46F1D" w:rsidRPr="00D46F1D" w:rsidRDefault="00D46F1D" w:rsidP="00D46F1D">
            <w:pPr>
              <w:spacing w:line="280" w:lineRule="exact"/>
              <w:ind w:leftChars="-1" w:left="-1" w:hanging="1"/>
              <w:jc w:val="both"/>
              <w:rPr>
                <w:rFonts w:ascii="標楷體" w:eastAsia="標楷體" w:hAnsi="標楷體" w:cs="Times New Roman"/>
                <w:sz w:val="22"/>
              </w:rPr>
            </w:pPr>
            <w:r w:rsidRPr="00D46F1D">
              <w:rPr>
                <w:rFonts w:ascii="標楷體" w:eastAsia="標楷體" w:hAnsi="標楷體" w:cs="Times New Roman" w:hint="eastAsia"/>
                <w:sz w:val="22"/>
              </w:rPr>
              <w:t>本院業於112年5月1</w:t>
            </w:r>
            <w:r w:rsidR="0028610D">
              <w:rPr>
                <w:rFonts w:ascii="標楷體" w:eastAsia="標楷體" w:hAnsi="標楷體" w:cs="Times New Roman"/>
                <w:sz w:val="22"/>
              </w:rPr>
              <w:t>0</w:t>
            </w:r>
            <w:r w:rsidRPr="00D46F1D">
              <w:rPr>
                <w:rFonts w:ascii="標楷體" w:eastAsia="標楷體" w:hAnsi="標楷體" w:cs="Times New Roman" w:hint="eastAsia"/>
                <w:sz w:val="22"/>
              </w:rPr>
              <w:t>日以院臺性平字第1125006123號函將書面報告送立法院。茲摘述內容如下：</w:t>
            </w:r>
          </w:p>
          <w:p w14:paraId="04FF0888" w14:textId="77777777" w:rsidR="00D46F1D" w:rsidRPr="00D46F1D" w:rsidRDefault="00D46F1D" w:rsidP="00D46F1D">
            <w:pPr>
              <w:spacing w:line="280" w:lineRule="exact"/>
              <w:ind w:leftChars="-1" w:left="-1" w:hanging="1"/>
              <w:jc w:val="both"/>
              <w:rPr>
                <w:rFonts w:ascii="標楷體" w:eastAsia="標楷體" w:hAnsi="標楷體" w:cs="Times New Roman"/>
                <w:sz w:val="22"/>
              </w:rPr>
            </w:pPr>
            <w:r w:rsidRPr="00D46F1D">
              <w:rPr>
                <w:rFonts w:ascii="標楷體" w:eastAsia="標楷體" w:hAnsi="標楷體" w:cs="Times New Roman"/>
                <w:sz w:val="22"/>
              </w:rPr>
              <w:t>為防治新興數位</w:t>
            </w:r>
            <w:r w:rsidRPr="00D46F1D">
              <w:rPr>
                <w:rFonts w:ascii="標楷體" w:eastAsia="標楷體" w:hAnsi="標楷體" w:cs="Times New Roman" w:hint="eastAsia"/>
                <w:sz w:val="22"/>
              </w:rPr>
              <w:t>/</w:t>
            </w:r>
            <w:r w:rsidRPr="00D46F1D">
              <w:rPr>
                <w:rFonts w:ascii="標楷體" w:eastAsia="標楷體" w:hAnsi="標楷體" w:cs="Times New Roman"/>
                <w:sz w:val="22"/>
              </w:rPr>
              <w:t>網路性別暴力，本院透過跨院際、跨部會協力合作，遏止是類暴力。茲就法制、措施及統計等三面向分述如次：</w:t>
            </w:r>
          </w:p>
          <w:p w14:paraId="46F6EF05" w14:textId="77777777" w:rsidR="00D46F1D" w:rsidRPr="00D46F1D" w:rsidRDefault="00D46F1D" w:rsidP="00D46F1D">
            <w:pPr>
              <w:spacing w:line="280" w:lineRule="exact"/>
              <w:ind w:leftChars="3" w:left="447" w:hangingChars="200" w:hanging="440"/>
              <w:jc w:val="both"/>
              <w:rPr>
                <w:rFonts w:ascii="標楷體" w:eastAsia="標楷體" w:hAnsi="標楷體" w:cs="Times New Roman"/>
                <w:sz w:val="22"/>
              </w:rPr>
            </w:pPr>
            <w:r w:rsidRPr="00D46F1D">
              <w:rPr>
                <w:rFonts w:ascii="標楷體" w:eastAsia="標楷體" w:hAnsi="標楷體" w:cs="Times New Roman"/>
                <w:sz w:val="22"/>
              </w:rPr>
              <w:t>一、法制面：本院業於</w:t>
            </w:r>
            <w:r w:rsidRPr="00D46F1D">
              <w:rPr>
                <w:rFonts w:ascii="標楷體" w:eastAsia="標楷體" w:hAnsi="標楷體" w:cs="Times New Roman" w:hint="eastAsia"/>
                <w:sz w:val="22"/>
              </w:rPr>
              <w:t>111</w:t>
            </w:r>
            <w:r w:rsidRPr="00D46F1D">
              <w:rPr>
                <w:rFonts w:ascii="標楷體" w:eastAsia="標楷體" w:hAnsi="標楷體" w:cs="Times New Roman"/>
                <w:sz w:val="22"/>
              </w:rPr>
              <w:t>年</w:t>
            </w:r>
            <w:r w:rsidRPr="00D46F1D">
              <w:rPr>
                <w:rFonts w:ascii="標楷體" w:eastAsia="標楷體" w:hAnsi="標楷體" w:cs="Times New Roman" w:hint="eastAsia"/>
                <w:sz w:val="22"/>
              </w:rPr>
              <w:t>3</w:t>
            </w:r>
            <w:r w:rsidRPr="00D46F1D">
              <w:rPr>
                <w:rFonts w:ascii="標楷體" w:eastAsia="標楷體" w:hAnsi="標楷體" w:cs="Times New Roman"/>
                <w:sz w:val="22"/>
              </w:rPr>
              <w:t>月通過性暴力犯罪防制四法之修正草案，係以保障被害人權益出發，循四法聯防方式，同步包裹修正中華民國刑法、性侵害犯罪防治法、兒童及少年性剝削防制條例與犯罪被害人權益保障法，透過增訂或加重散布性影像等行為之刑責、周延性影像移除下架機制及強化被害人保護措施等規定，架構更臻完善之防治體系。各該修正草案經</w:t>
            </w:r>
            <w:r w:rsidRPr="00D46F1D">
              <w:rPr>
                <w:rFonts w:ascii="標楷體" w:eastAsia="標楷體" w:hAnsi="標楷體" w:cs="Times New Roman" w:hint="eastAsia"/>
                <w:sz w:val="22"/>
              </w:rPr>
              <w:t>112</w:t>
            </w:r>
            <w:r w:rsidRPr="00D46F1D">
              <w:rPr>
                <w:rFonts w:ascii="標楷體" w:eastAsia="標楷體" w:hAnsi="標楷體" w:cs="Times New Roman"/>
                <w:sz w:val="22"/>
              </w:rPr>
              <w:t>年</w:t>
            </w:r>
            <w:r w:rsidRPr="00D46F1D">
              <w:rPr>
                <w:rFonts w:ascii="標楷體" w:eastAsia="標楷體" w:hAnsi="標楷體" w:cs="Times New Roman" w:hint="eastAsia"/>
                <w:sz w:val="22"/>
              </w:rPr>
              <w:t>1</w:t>
            </w:r>
            <w:r w:rsidRPr="00D46F1D">
              <w:rPr>
                <w:rFonts w:ascii="標楷體" w:eastAsia="標楷體" w:hAnsi="標楷體" w:cs="Times New Roman"/>
                <w:sz w:val="22"/>
              </w:rPr>
              <w:t>月立法院三讀、</w:t>
            </w:r>
            <w:r w:rsidRPr="00D46F1D">
              <w:rPr>
                <w:rFonts w:ascii="標楷體" w:eastAsia="標楷體" w:hAnsi="標楷體" w:cs="Times New Roman" w:hint="eastAsia"/>
                <w:sz w:val="22"/>
              </w:rPr>
              <w:t>2</w:t>
            </w:r>
            <w:r w:rsidRPr="00D46F1D">
              <w:rPr>
                <w:rFonts w:ascii="標楷體" w:eastAsia="標楷體" w:hAnsi="標楷體" w:cs="Times New Roman"/>
                <w:sz w:val="22"/>
              </w:rPr>
              <w:t>月總統公布在案。</w:t>
            </w:r>
          </w:p>
          <w:p w14:paraId="0A3C73B4" w14:textId="77777777" w:rsidR="00D46F1D" w:rsidRPr="00D46F1D" w:rsidRDefault="00D46F1D" w:rsidP="00D46F1D">
            <w:pPr>
              <w:spacing w:line="280" w:lineRule="exact"/>
              <w:ind w:leftChars="3" w:left="447" w:hangingChars="200" w:hanging="440"/>
              <w:jc w:val="both"/>
              <w:rPr>
                <w:rFonts w:ascii="標楷體" w:eastAsia="標楷體" w:hAnsi="標楷體" w:cs="Times New Roman"/>
                <w:sz w:val="22"/>
              </w:rPr>
            </w:pPr>
            <w:r w:rsidRPr="00D46F1D">
              <w:rPr>
                <w:rFonts w:ascii="標楷體" w:eastAsia="標楷體" w:hAnsi="標楷體" w:cs="Times New Roman"/>
                <w:sz w:val="22"/>
              </w:rPr>
              <w:t>二、措施面：</w:t>
            </w:r>
          </w:p>
          <w:p w14:paraId="4C2F6E8C" w14:textId="685A8984" w:rsidR="00D46F1D" w:rsidRPr="00D46F1D" w:rsidRDefault="009211B0" w:rsidP="00D46F1D">
            <w:pPr>
              <w:spacing w:line="280" w:lineRule="exact"/>
              <w:ind w:leftChars="8" w:left="666" w:hangingChars="294" w:hanging="647"/>
              <w:jc w:val="both"/>
              <w:rPr>
                <w:rFonts w:ascii="標楷體" w:eastAsia="標楷體" w:hAnsi="標楷體" w:cs="Times New Roman"/>
                <w:sz w:val="22"/>
              </w:rPr>
            </w:pPr>
            <w:r>
              <w:rPr>
                <w:rFonts w:ascii="標楷體" w:eastAsia="標楷體" w:hAnsi="標楷體" w:cs="Times New Roman"/>
                <w:sz w:val="22"/>
              </w:rPr>
              <w:t>(</w:t>
            </w:r>
            <w:r w:rsidR="00D46F1D" w:rsidRPr="00D46F1D">
              <w:rPr>
                <w:rFonts w:ascii="標楷體" w:eastAsia="標楷體" w:hAnsi="標楷體" w:cs="Times New Roman"/>
                <w:sz w:val="22"/>
              </w:rPr>
              <w:t>一</w:t>
            </w:r>
            <w:r>
              <w:rPr>
                <w:rFonts w:ascii="標楷體" w:eastAsia="標楷體" w:hAnsi="標楷體" w:cs="Times New Roman"/>
                <w:sz w:val="22"/>
              </w:rPr>
              <w:t>)</w:t>
            </w:r>
            <w:r w:rsidR="00D46F1D" w:rsidRPr="00D46F1D">
              <w:rPr>
                <w:rFonts w:ascii="標楷體" w:eastAsia="標楷體" w:hAnsi="標楷體" w:cs="Times New Roman"/>
                <w:sz w:val="22"/>
              </w:rPr>
              <w:t>現行申訴平臺機制：透過</w:t>
            </w:r>
            <w:r w:rsidR="00D46F1D" w:rsidRPr="00D46F1D">
              <w:rPr>
                <w:rFonts w:ascii="標楷體" w:eastAsia="標楷體" w:hAnsi="標楷體" w:cs="Times New Roman" w:hint="eastAsia"/>
                <w:sz w:val="22"/>
              </w:rPr>
              <w:t>iWIN</w:t>
            </w:r>
            <w:r w:rsidR="00D46F1D" w:rsidRPr="00D46F1D">
              <w:rPr>
                <w:rFonts w:ascii="標楷體" w:eastAsia="標楷體" w:hAnsi="標楷體" w:cs="Times New Roman"/>
                <w:sz w:val="22"/>
              </w:rPr>
              <w:t>網路內容防護機構及私</w:t>
            </w:r>
            <w:r w:rsidR="00D46F1D" w:rsidRPr="00D46F1D">
              <w:rPr>
                <w:rFonts w:ascii="標楷體" w:eastAsia="標楷體" w:hAnsi="標楷體" w:cs="Times New Roman" w:hint="eastAsia"/>
                <w:sz w:val="22"/>
              </w:rPr>
              <w:t>ME</w:t>
            </w:r>
            <w:r w:rsidR="00D46F1D" w:rsidRPr="00D46F1D">
              <w:rPr>
                <w:rFonts w:ascii="標楷體" w:eastAsia="標楷體" w:hAnsi="標楷體" w:cs="Times New Roman"/>
                <w:sz w:val="22"/>
              </w:rPr>
              <w:t>成人遭散布性私密影像申訴服務網等機制提供申訴管道並建立處理機制。</w:t>
            </w:r>
          </w:p>
          <w:p w14:paraId="52B0C680" w14:textId="4EACE2CF" w:rsidR="00D46F1D" w:rsidRPr="00D46F1D" w:rsidRDefault="009211B0" w:rsidP="00D46F1D">
            <w:pPr>
              <w:spacing w:line="280" w:lineRule="exact"/>
              <w:ind w:leftChars="3" w:left="667" w:hangingChars="300" w:hanging="660"/>
              <w:jc w:val="both"/>
              <w:rPr>
                <w:rFonts w:ascii="標楷體" w:eastAsia="標楷體" w:hAnsi="標楷體" w:cs="Times New Roman"/>
                <w:sz w:val="22"/>
              </w:rPr>
            </w:pPr>
            <w:r>
              <w:rPr>
                <w:rFonts w:ascii="標楷體" w:eastAsia="標楷體" w:hAnsi="標楷體" w:cs="Times New Roman"/>
                <w:sz w:val="22"/>
              </w:rPr>
              <w:t>(</w:t>
            </w:r>
            <w:r w:rsidR="00D46F1D" w:rsidRPr="00D46F1D">
              <w:rPr>
                <w:rFonts w:ascii="標楷體" w:eastAsia="標楷體" w:hAnsi="標楷體" w:cs="Times New Roman"/>
                <w:sz w:val="22"/>
              </w:rPr>
              <w:t>二</w:t>
            </w:r>
            <w:r>
              <w:rPr>
                <w:rFonts w:ascii="標楷體" w:eastAsia="標楷體" w:hAnsi="標楷體" w:cs="Times New Roman"/>
                <w:sz w:val="22"/>
              </w:rPr>
              <w:t>)</w:t>
            </w:r>
            <w:r w:rsidR="00D46F1D" w:rsidRPr="00D46F1D">
              <w:rPr>
                <w:rFonts w:ascii="標楷體" w:eastAsia="標楷體" w:hAnsi="標楷體" w:cs="Times New Roman"/>
                <w:sz w:val="22"/>
              </w:rPr>
              <w:t>透過宣導及教育訓練，促進民眾及公部</w:t>
            </w:r>
            <w:r w:rsidR="00D46F1D" w:rsidRPr="00D46F1D">
              <w:rPr>
                <w:rFonts w:ascii="標楷體" w:eastAsia="標楷體" w:hAnsi="標楷體" w:cs="Times New Roman"/>
                <w:sz w:val="22"/>
              </w:rPr>
              <w:lastRenderedPageBreak/>
              <w:t>門對於數位</w:t>
            </w:r>
            <w:r w:rsidR="00D46F1D" w:rsidRPr="00D46F1D">
              <w:rPr>
                <w:rFonts w:ascii="標楷體" w:eastAsia="標楷體" w:hAnsi="標楷體" w:cs="Times New Roman" w:hint="eastAsia"/>
                <w:sz w:val="22"/>
              </w:rPr>
              <w:t>/</w:t>
            </w:r>
            <w:r w:rsidR="00D46F1D" w:rsidRPr="00D46F1D">
              <w:rPr>
                <w:rFonts w:ascii="標楷體" w:eastAsia="標楷體" w:hAnsi="標楷體" w:cs="Times New Roman"/>
                <w:sz w:val="22"/>
              </w:rPr>
              <w:t>網路性別暴力之認知。此外，「性別平等政策綱領」業將提升民眾對於數位</w:t>
            </w:r>
            <w:r w:rsidR="00D46F1D" w:rsidRPr="00D46F1D">
              <w:rPr>
                <w:rFonts w:ascii="標楷體" w:eastAsia="標楷體" w:hAnsi="標楷體" w:cs="Times New Roman" w:hint="eastAsia"/>
                <w:sz w:val="22"/>
              </w:rPr>
              <w:t>/</w:t>
            </w:r>
            <w:r w:rsidR="00D46F1D" w:rsidRPr="00D46F1D">
              <w:rPr>
                <w:rFonts w:ascii="標楷體" w:eastAsia="標楷體" w:hAnsi="標楷體" w:cs="Times New Roman"/>
                <w:sz w:val="22"/>
              </w:rPr>
              <w:t>網路性別暴力之認知列為推動策略之一，並納入「各機關公務員性別主流化訓練計畫」之課程內容，透過綱領之研析及實務經驗交流，深化公部門之防治意識。</w:t>
            </w:r>
          </w:p>
          <w:p w14:paraId="62BC0DF1" w14:textId="77777777" w:rsidR="00D46F1D" w:rsidRPr="00D46F1D" w:rsidRDefault="00D46F1D" w:rsidP="00D46F1D">
            <w:pPr>
              <w:spacing w:line="280" w:lineRule="exact"/>
              <w:ind w:leftChars="3" w:left="447" w:hangingChars="200" w:hanging="440"/>
              <w:jc w:val="both"/>
              <w:rPr>
                <w:rFonts w:ascii="標楷體" w:eastAsia="標楷體" w:hAnsi="標楷體" w:cs="Times New Roman"/>
                <w:sz w:val="22"/>
              </w:rPr>
            </w:pPr>
            <w:r w:rsidRPr="00D46F1D">
              <w:rPr>
                <w:rFonts w:ascii="標楷體" w:eastAsia="標楷體" w:hAnsi="標楷體" w:cs="Times New Roman"/>
                <w:sz w:val="22"/>
              </w:rPr>
              <w:t>三、統計面：針對</w:t>
            </w:r>
            <w:r w:rsidRPr="00D46F1D">
              <w:rPr>
                <w:rFonts w:ascii="標楷體" w:eastAsia="標楷體" w:hAnsi="標楷體" w:cs="Times New Roman" w:hint="eastAsia"/>
                <w:sz w:val="22"/>
              </w:rPr>
              <w:t>iWIN</w:t>
            </w:r>
            <w:r w:rsidRPr="00D46F1D">
              <w:rPr>
                <w:rFonts w:ascii="標楷體" w:eastAsia="標楷體" w:hAnsi="標楷體" w:cs="Times New Roman"/>
                <w:sz w:val="22"/>
              </w:rPr>
              <w:t>兒少私密影像申訴案件、私</w:t>
            </w:r>
            <w:r w:rsidRPr="00D46F1D">
              <w:rPr>
                <w:rFonts w:ascii="標楷體" w:eastAsia="標楷體" w:hAnsi="標楷體" w:cs="Times New Roman" w:hint="eastAsia"/>
                <w:sz w:val="22"/>
              </w:rPr>
              <w:t>ME</w:t>
            </w:r>
            <w:r w:rsidRPr="00D46F1D">
              <w:rPr>
                <w:rFonts w:ascii="標楷體" w:eastAsia="標楷體" w:hAnsi="標楷體" w:cs="Times New Roman"/>
                <w:sz w:val="22"/>
              </w:rPr>
              <w:t>成人遭散布性私密影像申訴服務網接獲申訴案件、校園數位</w:t>
            </w:r>
            <w:r w:rsidRPr="00D46F1D">
              <w:rPr>
                <w:rFonts w:ascii="標楷體" w:eastAsia="標楷體" w:hAnsi="標楷體" w:cs="Times New Roman" w:hint="eastAsia"/>
                <w:sz w:val="22"/>
              </w:rPr>
              <w:t>/</w:t>
            </w:r>
            <w:r w:rsidRPr="00D46F1D">
              <w:rPr>
                <w:rFonts w:ascii="標楷體" w:eastAsia="標楷體" w:hAnsi="標楷體" w:cs="Times New Roman"/>
                <w:sz w:val="22"/>
              </w:rPr>
              <w:t>網路性騷擾事件通報、性騷擾事件申訴調查成立案件、兒童及少年性剝削案件通報件數、依跟蹤騷擾防制法受理案件情形等進行統計。</w:t>
            </w:r>
          </w:p>
          <w:p w14:paraId="636FB08A" w14:textId="77777777" w:rsidR="00D46F1D" w:rsidRPr="00D46F1D" w:rsidRDefault="00D46F1D" w:rsidP="00D46F1D">
            <w:pPr>
              <w:spacing w:line="280" w:lineRule="exact"/>
              <w:ind w:leftChars="3" w:left="447" w:hangingChars="200" w:hanging="440"/>
              <w:jc w:val="both"/>
              <w:rPr>
                <w:rFonts w:ascii="標楷體" w:eastAsia="標楷體" w:hAnsi="標楷體" w:cs="Times New Roman"/>
                <w:sz w:val="22"/>
              </w:rPr>
            </w:pPr>
            <w:r w:rsidRPr="00D46F1D">
              <w:rPr>
                <w:rFonts w:ascii="標楷體" w:eastAsia="標楷體" w:hAnsi="標楷體" w:cs="Times New Roman"/>
                <w:sz w:val="22"/>
              </w:rPr>
              <w:t>四、持續推動跨部會防治數位</w:t>
            </w:r>
            <w:r w:rsidRPr="00D46F1D">
              <w:rPr>
                <w:rFonts w:ascii="標楷體" w:eastAsia="標楷體" w:hAnsi="標楷體" w:cs="Times New Roman" w:hint="eastAsia"/>
                <w:sz w:val="22"/>
              </w:rPr>
              <w:t>/</w:t>
            </w:r>
            <w:r w:rsidRPr="00D46F1D">
              <w:rPr>
                <w:rFonts w:ascii="標楷體" w:eastAsia="標楷體" w:hAnsi="標楷體" w:cs="Times New Roman"/>
                <w:sz w:val="22"/>
              </w:rPr>
              <w:t>網路性別暴力工作：本院</w:t>
            </w:r>
            <w:r w:rsidRPr="00D46F1D">
              <w:rPr>
                <w:rFonts w:ascii="標楷體" w:eastAsia="標楷體" w:hAnsi="標楷體" w:cs="Times New Roman" w:hint="eastAsia"/>
                <w:sz w:val="22"/>
              </w:rPr>
              <w:t>111</w:t>
            </w:r>
            <w:r w:rsidRPr="00D46F1D">
              <w:rPr>
                <w:rFonts w:ascii="標楷體" w:eastAsia="標楷體" w:hAnsi="標楷體" w:cs="Times New Roman"/>
                <w:sz w:val="22"/>
              </w:rPr>
              <w:t>年至</w:t>
            </w:r>
            <w:r w:rsidRPr="00D46F1D">
              <w:rPr>
                <w:rFonts w:ascii="標楷體" w:eastAsia="標楷體" w:hAnsi="標楷體" w:cs="Times New Roman" w:hint="eastAsia"/>
                <w:sz w:val="22"/>
              </w:rPr>
              <w:t>114</w:t>
            </w:r>
            <w:r w:rsidRPr="00D46F1D">
              <w:rPr>
                <w:rFonts w:ascii="標楷體" w:eastAsia="標楷體" w:hAnsi="標楷體" w:cs="Times New Roman"/>
                <w:sz w:val="22"/>
              </w:rPr>
              <w:t>年性別平等重要議題院層級議題，業將「防治數位</w:t>
            </w:r>
            <w:r w:rsidRPr="00D46F1D">
              <w:rPr>
                <w:rFonts w:ascii="標楷體" w:eastAsia="標楷體" w:hAnsi="標楷體" w:cs="Times New Roman" w:hint="eastAsia"/>
                <w:sz w:val="22"/>
              </w:rPr>
              <w:t>/</w:t>
            </w:r>
            <w:r w:rsidRPr="00D46F1D">
              <w:rPr>
                <w:rFonts w:ascii="標楷體" w:eastAsia="標楷體" w:hAnsi="標楷體" w:cs="Times New Roman"/>
                <w:sz w:val="22"/>
              </w:rPr>
              <w:t>網路性別暴力」列為議題之一，辦理情形除納入部會性別平等專案小組、本院性別平等會三層級會議追蹤管考，並透過性別平等業務輔導考核，檢視推動成效。</w:t>
            </w:r>
          </w:p>
          <w:p w14:paraId="4ED47DBE" w14:textId="77777777" w:rsidR="00D46F1D" w:rsidRPr="00D46F1D" w:rsidRDefault="00D46F1D" w:rsidP="00D46F1D">
            <w:pPr>
              <w:spacing w:line="280" w:lineRule="exact"/>
              <w:ind w:leftChars="3" w:left="447" w:hangingChars="200" w:hanging="440"/>
              <w:jc w:val="both"/>
              <w:rPr>
                <w:rFonts w:ascii="標楷體" w:eastAsia="標楷體" w:hAnsi="標楷體" w:cs="Times New Roman"/>
                <w:sz w:val="22"/>
              </w:rPr>
            </w:pPr>
            <w:r w:rsidRPr="00D46F1D">
              <w:rPr>
                <w:rFonts w:ascii="標楷體" w:eastAsia="標楷體" w:hAnsi="標楷體" w:cs="Times New Roman"/>
                <w:sz w:val="22"/>
              </w:rPr>
              <w:t>五、未來策進作為：</w:t>
            </w:r>
          </w:p>
          <w:p w14:paraId="48E8B32C" w14:textId="052B353D" w:rsidR="00D46F1D" w:rsidRPr="00D46F1D" w:rsidRDefault="009211B0" w:rsidP="00D46F1D">
            <w:pPr>
              <w:spacing w:line="280" w:lineRule="exact"/>
              <w:ind w:leftChars="3" w:left="667" w:hangingChars="300" w:hanging="660"/>
              <w:jc w:val="both"/>
              <w:rPr>
                <w:rFonts w:ascii="標楷體" w:eastAsia="標楷體" w:hAnsi="標楷體" w:cs="Times New Roman"/>
                <w:sz w:val="22"/>
              </w:rPr>
            </w:pPr>
            <w:r>
              <w:rPr>
                <w:rFonts w:ascii="標楷體" w:eastAsia="標楷體" w:hAnsi="標楷體" w:cs="Times New Roman"/>
                <w:sz w:val="22"/>
              </w:rPr>
              <w:t>(</w:t>
            </w:r>
            <w:r w:rsidR="00D46F1D" w:rsidRPr="00D46F1D">
              <w:rPr>
                <w:rFonts w:ascii="標楷體" w:eastAsia="標楷體" w:hAnsi="標楷體" w:cs="Times New Roman"/>
                <w:sz w:val="22"/>
              </w:rPr>
              <w:t>一</w:t>
            </w:r>
            <w:r>
              <w:rPr>
                <w:rFonts w:ascii="標楷體" w:eastAsia="標楷體" w:hAnsi="標楷體" w:cs="Times New Roman"/>
                <w:sz w:val="22"/>
              </w:rPr>
              <w:t>)</w:t>
            </w:r>
            <w:r w:rsidR="00D46F1D" w:rsidRPr="00D46F1D">
              <w:rPr>
                <w:rFonts w:ascii="標楷體" w:eastAsia="標楷體" w:hAnsi="標楷體" w:cs="Times New Roman"/>
                <w:sz w:val="22"/>
              </w:rPr>
              <w:t>法制面：因應性暴力犯罪防制四法之修正，各法主管機關嗣將陸續研修發布相關授權子法，並持續保持防治法令與措施之常新性及時效性。</w:t>
            </w:r>
          </w:p>
          <w:p w14:paraId="222E6DF6" w14:textId="2EF24390" w:rsidR="00D46F1D" w:rsidRPr="00D46F1D" w:rsidRDefault="009211B0" w:rsidP="00D46F1D">
            <w:pPr>
              <w:spacing w:line="280" w:lineRule="exact"/>
              <w:ind w:leftChars="3" w:left="667" w:hangingChars="300" w:hanging="660"/>
              <w:jc w:val="both"/>
              <w:rPr>
                <w:rFonts w:ascii="標楷體" w:eastAsia="標楷體" w:hAnsi="標楷體" w:cs="Times New Roman"/>
                <w:sz w:val="22"/>
              </w:rPr>
            </w:pPr>
            <w:r>
              <w:rPr>
                <w:rFonts w:ascii="標楷體" w:eastAsia="標楷體" w:hAnsi="標楷體" w:cs="Times New Roman"/>
                <w:sz w:val="22"/>
              </w:rPr>
              <w:t>(</w:t>
            </w:r>
            <w:r w:rsidR="00D46F1D" w:rsidRPr="00D46F1D">
              <w:rPr>
                <w:rFonts w:ascii="標楷體" w:eastAsia="標楷體" w:hAnsi="標楷體" w:cs="Times New Roman"/>
                <w:sz w:val="22"/>
              </w:rPr>
              <w:t>二</w:t>
            </w:r>
            <w:r>
              <w:rPr>
                <w:rFonts w:ascii="標楷體" w:eastAsia="標楷體" w:hAnsi="標楷體" w:cs="Times New Roman"/>
                <w:sz w:val="22"/>
              </w:rPr>
              <w:t>)</w:t>
            </w:r>
            <w:r w:rsidR="00D46F1D" w:rsidRPr="00D46F1D">
              <w:rPr>
                <w:rFonts w:ascii="標楷體" w:eastAsia="標楷體" w:hAnsi="標楷體" w:cs="Times New Roman"/>
                <w:sz w:val="22"/>
              </w:rPr>
              <w:t>措施面：召開業務網絡聯繫會議，強化申訴平臺機制，並廣化與深化民眾及公部門之防治意識。</w:t>
            </w:r>
          </w:p>
          <w:p w14:paraId="6A3D3B13" w14:textId="44CD5AEA" w:rsidR="00D46F1D" w:rsidRPr="00D46F1D" w:rsidRDefault="009211B0" w:rsidP="00D46F1D">
            <w:pPr>
              <w:spacing w:line="280" w:lineRule="exact"/>
              <w:ind w:leftChars="15" w:left="663" w:hangingChars="285" w:hanging="627"/>
              <w:jc w:val="both"/>
              <w:rPr>
                <w:rFonts w:ascii="標楷體" w:eastAsia="標楷體" w:hAnsi="標楷體" w:cs="Times New Roman"/>
                <w:sz w:val="22"/>
              </w:rPr>
            </w:pPr>
            <w:r>
              <w:rPr>
                <w:rFonts w:ascii="標楷體" w:eastAsia="標楷體" w:hAnsi="標楷體" w:cs="Times New Roman"/>
                <w:sz w:val="22"/>
              </w:rPr>
              <w:t>(</w:t>
            </w:r>
            <w:r w:rsidR="00D46F1D" w:rsidRPr="00D46F1D">
              <w:rPr>
                <w:rFonts w:ascii="標楷體" w:eastAsia="標楷體" w:hAnsi="標楷體" w:cs="Times New Roman"/>
                <w:sz w:val="22"/>
              </w:rPr>
              <w:t>三</w:t>
            </w:r>
            <w:r>
              <w:rPr>
                <w:rFonts w:ascii="標楷體" w:eastAsia="標楷體" w:hAnsi="標楷體" w:cs="Times New Roman"/>
                <w:sz w:val="22"/>
              </w:rPr>
              <w:t>)</w:t>
            </w:r>
            <w:r w:rsidR="00D46F1D" w:rsidRPr="00D46F1D">
              <w:rPr>
                <w:rFonts w:ascii="標楷體" w:eastAsia="標楷體" w:hAnsi="標楷體" w:cs="Times New Roman"/>
                <w:sz w:val="22"/>
              </w:rPr>
              <w:t>統計面：建置數位</w:t>
            </w:r>
            <w:r w:rsidR="00D46F1D" w:rsidRPr="00D46F1D">
              <w:rPr>
                <w:rFonts w:ascii="標楷體" w:eastAsia="標楷體" w:hAnsi="標楷體" w:cs="Times New Roman" w:hint="eastAsia"/>
                <w:sz w:val="22"/>
              </w:rPr>
              <w:t>/</w:t>
            </w:r>
            <w:r w:rsidR="00D46F1D" w:rsidRPr="00D46F1D">
              <w:rPr>
                <w:rFonts w:ascii="標楷體" w:eastAsia="標楷體" w:hAnsi="標楷體" w:cs="Times New Roman"/>
                <w:sz w:val="22"/>
              </w:rPr>
              <w:t>網路性別暴力統計數據，除落實政府資訊公開制度，相關數據資料亦將供作政策、法令與行政措施訂修之參考，並據以評析未來可能衍生之數位</w:t>
            </w:r>
            <w:r w:rsidR="00D46F1D" w:rsidRPr="00D46F1D">
              <w:rPr>
                <w:rFonts w:ascii="標楷體" w:eastAsia="標楷體" w:hAnsi="標楷體" w:cs="Times New Roman" w:hint="eastAsia"/>
                <w:sz w:val="22"/>
              </w:rPr>
              <w:t>/</w:t>
            </w:r>
            <w:r w:rsidR="00D46F1D" w:rsidRPr="00D46F1D">
              <w:rPr>
                <w:rFonts w:ascii="標楷體" w:eastAsia="標楷體" w:hAnsi="標楷體" w:cs="Times New Roman"/>
                <w:sz w:val="22"/>
              </w:rPr>
              <w:t>網路性別暴力新類型或態樣，強化風險預測，防範於未然。</w:t>
            </w:r>
          </w:p>
          <w:p w14:paraId="35C992B3" w14:textId="5CDCDB13" w:rsidR="00007BC5" w:rsidRPr="00D46F1D" w:rsidRDefault="009211B0" w:rsidP="00D46F1D">
            <w:pPr>
              <w:spacing w:line="280" w:lineRule="exact"/>
              <w:ind w:leftChars="3" w:left="667" w:hangingChars="300" w:hanging="660"/>
              <w:jc w:val="both"/>
              <w:rPr>
                <w:rFonts w:ascii="標楷體" w:eastAsia="標楷體" w:hAnsi="標楷體" w:cs="Times New Roman"/>
                <w:color w:val="FF0000"/>
                <w:sz w:val="22"/>
              </w:rPr>
            </w:pPr>
            <w:r>
              <w:rPr>
                <w:rFonts w:ascii="標楷體" w:eastAsia="標楷體" w:hAnsi="標楷體" w:cs="Times New Roman"/>
                <w:sz w:val="22"/>
              </w:rPr>
              <w:t>(</w:t>
            </w:r>
            <w:r w:rsidR="00D46F1D" w:rsidRPr="00D46F1D">
              <w:rPr>
                <w:rFonts w:ascii="標楷體" w:eastAsia="標楷體" w:hAnsi="標楷體" w:cs="Times New Roman"/>
                <w:sz w:val="22"/>
              </w:rPr>
              <w:t>四</w:t>
            </w:r>
            <w:r>
              <w:rPr>
                <w:rFonts w:ascii="標楷體" w:eastAsia="標楷體" w:hAnsi="標楷體" w:cs="Times New Roman"/>
                <w:sz w:val="22"/>
              </w:rPr>
              <w:t>)</w:t>
            </w:r>
            <w:r w:rsidR="00D46F1D" w:rsidRPr="00D46F1D">
              <w:rPr>
                <w:rFonts w:ascii="標楷體" w:eastAsia="標楷體" w:hAnsi="標楷體" w:cs="Times New Roman"/>
                <w:sz w:val="22"/>
              </w:rPr>
              <w:t>本院將持續整合政府行政量能，結合跨院際、跨部會作為，由點到面，架構全面性防治安全網絡，戮力免除國人遭受是類暴力之恐懼，共築安全無虞之生活環境。</w:t>
            </w:r>
          </w:p>
        </w:tc>
      </w:tr>
      <w:tr w:rsidR="00007BC5" w:rsidRPr="002479CF" w14:paraId="39FAC3C9" w14:textId="77777777" w:rsidTr="00DB4B1E">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2E7EF6F" w14:textId="4A4711A5"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6D926C6" w14:textId="3F4BE6A6" w:rsidR="00007BC5" w:rsidRPr="002479CF" w:rsidRDefault="000B6EBE" w:rsidP="00125B05">
            <w:pPr>
              <w:kinsoku w:val="0"/>
              <w:overflowPunct w:val="0"/>
              <w:spacing w:line="280" w:lineRule="exact"/>
              <w:jc w:val="both"/>
              <w:rPr>
                <w:rFonts w:ascii="標楷體" w:eastAsia="標楷體" w:hAnsi="標楷體" w:cs="Times New Roman"/>
                <w:bCs/>
                <w:sz w:val="22"/>
              </w:rPr>
            </w:pPr>
            <w:r w:rsidRPr="00CE520B">
              <w:rPr>
                <w:rFonts w:ascii="標楷體" w:eastAsia="標楷體" w:hAnsi="標楷體" w:cs="Times New Roman" w:hint="eastAsia"/>
                <w:bCs/>
                <w:sz w:val="22"/>
              </w:rPr>
              <w:t>行政院為推動反毒政策，逐步推展第二期新世代反毒策略行動綱領相關工作，雖對於查獲毒品製造、販賣</w:t>
            </w:r>
            <w:r w:rsidRPr="00CE520B">
              <w:rPr>
                <w:rFonts w:ascii="標楷體" w:eastAsia="標楷體" w:hAnsi="標楷體" w:cs="Times New Roman" w:hint="eastAsia"/>
                <w:bCs/>
                <w:sz w:val="22"/>
              </w:rPr>
              <w:lastRenderedPageBreak/>
              <w:t>及運輸等斷供層面成效卓著，惟毒品濫用再犯比率，仍居高不下，顯見政府推動抑制毒品再犯工作，尚待深化落實。鑒於近年毒品危害國人健康，已成為嚴重之社會治安問題，爰要求行政院除應加強推行反毒政策宣導外，更應落實督促相關部會推動毒品防制措施，並透過跨部會及跨域聯繫機制，結合公私資源運用 ，提升反毒成效，以達成政府反毒目標。</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FC78434" w14:textId="1DE65143" w:rsidR="00CE520B" w:rsidRPr="00CE520B" w:rsidRDefault="00CE520B" w:rsidP="00CE520B">
            <w:pPr>
              <w:spacing w:line="280" w:lineRule="exact"/>
              <w:ind w:leftChars="3" w:left="7"/>
              <w:jc w:val="both"/>
              <w:rPr>
                <w:rFonts w:ascii="標楷體" w:eastAsia="標楷體" w:hAnsi="標楷體" w:cs="Times New Roman"/>
                <w:sz w:val="22"/>
              </w:rPr>
            </w:pPr>
            <w:r w:rsidRPr="00A4000F">
              <w:rPr>
                <w:rFonts w:ascii="標楷體" w:eastAsia="標楷體" w:hAnsi="標楷體" w:cs="Times New Roman" w:hint="eastAsia"/>
                <w:sz w:val="22"/>
              </w:rPr>
              <w:lastRenderedPageBreak/>
              <w:t>一、</w:t>
            </w:r>
            <w:r w:rsidRPr="00CE520B">
              <w:rPr>
                <w:rFonts w:ascii="標楷體" w:eastAsia="標楷體" w:hAnsi="標楷體" w:cs="Times New Roman" w:hint="eastAsia"/>
                <w:sz w:val="22"/>
              </w:rPr>
              <w:t>提升社區民眾正確反毒知能</w:t>
            </w:r>
          </w:p>
          <w:p w14:paraId="5427A4A4" w14:textId="01496B49" w:rsidR="00CE520B" w:rsidRPr="00CE520B" w:rsidRDefault="00CE520B" w:rsidP="00CE520B">
            <w:pPr>
              <w:spacing w:line="280" w:lineRule="exact"/>
              <w:ind w:leftChars="3" w:left="447" w:hangingChars="200" w:hanging="440"/>
              <w:jc w:val="both"/>
              <w:rPr>
                <w:rFonts w:ascii="標楷體" w:eastAsia="標楷體" w:hAnsi="標楷體" w:cs="Times New Roman"/>
                <w:sz w:val="22"/>
              </w:rPr>
            </w:pPr>
            <w:r w:rsidRPr="00CE520B">
              <w:rPr>
                <w:rFonts w:ascii="標楷體" w:eastAsia="標楷體" w:hAnsi="標楷體" w:cs="Times New Roman" w:hint="eastAsia"/>
                <w:sz w:val="22"/>
              </w:rPr>
              <w:t xml:space="preserve">    深入社區鄰里辦理反毒宣導，提升民眾</w:t>
            </w:r>
            <w:r w:rsidRPr="00CE520B">
              <w:rPr>
                <w:rFonts w:ascii="標楷體" w:eastAsia="標楷體" w:hAnsi="標楷體" w:cs="Times New Roman" w:hint="eastAsia"/>
                <w:sz w:val="22"/>
              </w:rPr>
              <w:lastRenderedPageBreak/>
              <w:t>藥物濫用與拒毒防毒之知能。111年由20個縣市毒防中心推動辦理，截至111年12月30日統計共辦理483場次。</w:t>
            </w:r>
          </w:p>
          <w:p w14:paraId="0FE41B32" w14:textId="2F5DCC38" w:rsidR="00CE520B" w:rsidRPr="00CE520B" w:rsidRDefault="00C62CBE" w:rsidP="00CE520B">
            <w:pPr>
              <w:spacing w:line="280" w:lineRule="exact"/>
              <w:ind w:leftChars="3" w:left="7"/>
              <w:jc w:val="both"/>
              <w:rPr>
                <w:rFonts w:ascii="標楷體" w:eastAsia="標楷體" w:hAnsi="標楷體" w:cs="Times New Roman"/>
                <w:sz w:val="22"/>
              </w:rPr>
            </w:pPr>
            <w:r>
              <w:rPr>
                <w:rFonts w:ascii="標楷體" w:eastAsia="標楷體" w:hAnsi="標楷體" w:cs="Times New Roman" w:hint="eastAsia"/>
                <w:sz w:val="22"/>
              </w:rPr>
              <w:t>二、編製反毒宣導教材</w:t>
            </w:r>
          </w:p>
          <w:p w14:paraId="3CF40B0E" w14:textId="701DE8E3" w:rsidR="00CE520B" w:rsidRPr="00CE520B" w:rsidRDefault="00CE520B" w:rsidP="00CE520B">
            <w:pPr>
              <w:spacing w:line="280" w:lineRule="exact"/>
              <w:ind w:leftChars="3" w:left="447" w:hangingChars="200" w:hanging="440"/>
              <w:jc w:val="both"/>
              <w:rPr>
                <w:rFonts w:ascii="標楷體" w:eastAsia="標楷體" w:hAnsi="標楷體" w:cs="Times New Roman"/>
                <w:sz w:val="22"/>
              </w:rPr>
            </w:pPr>
            <w:r w:rsidRPr="00CE520B">
              <w:rPr>
                <w:rFonts w:ascii="標楷體" w:eastAsia="標楷體" w:hAnsi="標楷體" w:cs="Times New Roman"/>
                <w:sz w:val="22"/>
              </w:rPr>
              <w:t>(</w:t>
            </w:r>
            <w:r w:rsidRPr="00CE520B">
              <w:rPr>
                <w:rFonts w:ascii="標楷體" w:eastAsia="標楷體" w:hAnsi="標楷體" w:cs="Times New Roman" w:hint="eastAsia"/>
                <w:sz w:val="22"/>
              </w:rPr>
              <w:t>一)結合科博館製作「反毒好遊趣」及「3D反毒巡迴箱」教具，提供各縣市(含外島)辦理巡迴宣導，透過毒害影像展示、體驗操作展品與提供真實案例及求助資訊，111年賡續由22個縣市毒防中心推動辦理，111年共辦理1,146場</w:t>
            </w:r>
            <w:r w:rsidR="00C62CBE">
              <w:rPr>
                <w:rFonts w:ascii="標楷體" w:eastAsia="標楷體" w:hAnsi="標楷體" w:cs="Times New Roman" w:hint="eastAsia"/>
                <w:sz w:val="22"/>
              </w:rPr>
              <w:t>次</w:t>
            </w:r>
            <w:r w:rsidR="00C62CBE">
              <w:rPr>
                <w:rFonts w:ascii="標楷體" w:eastAsia="標楷體" w:hAnsi="標楷體" w:cs="Times New Roman"/>
                <w:sz w:val="22"/>
              </w:rPr>
              <w:t>。</w:t>
            </w:r>
          </w:p>
          <w:p w14:paraId="7958F345" w14:textId="22AA4D51" w:rsidR="00CE520B" w:rsidRPr="00CE520B" w:rsidRDefault="00CE520B" w:rsidP="00CE520B">
            <w:pPr>
              <w:spacing w:line="280" w:lineRule="exact"/>
              <w:ind w:leftChars="3" w:left="447" w:hangingChars="200" w:hanging="440"/>
              <w:jc w:val="both"/>
              <w:rPr>
                <w:rFonts w:ascii="標楷體" w:eastAsia="標楷體" w:hAnsi="標楷體" w:cs="Times New Roman"/>
                <w:sz w:val="22"/>
              </w:rPr>
            </w:pPr>
            <w:r w:rsidRPr="00CE520B">
              <w:rPr>
                <w:rFonts w:ascii="標楷體" w:eastAsia="標楷體" w:hAnsi="標楷體" w:cs="Times New Roman"/>
                <w:sz w:val="22"/>
              </w:rPr>
              <w:t>(</w:t>
            </w:r>
            <w:r w:rsidRPr="00CE520B">
              <w:rPr>
                <w:rFonts w:ascii="標楷體" w:eastAsia="標楷體" w:hAnsi="標楷體" w:cs="Times New Roman" w:hint="eastAsia"/>
                <w:sz w:val="22"/>
              </w:rPr>
              <w:t>二)內政部警政署已導入仿真毒品氣味技術，結合視覺與嗅覺等多感官互動，完成相關體驗教材建置作業，並運用於反毒宣導實務工作，另於111年度採購虛擬實境</w:t>
            </w:r>
            <w:r w:rsidR="009211B0">
              <w:rPr>
                <w:rFonts w:ascii="標楷體" w:eastAsia="標楷體" w:hAnsi="標楷體" w:cs="Times New Roman" w:hint="eastAsia"/>
                <w:sz w:val="22"/>
              </w:rPr>
              <w:t>(</w:t>
            </w:r>
            <w:r w:rsidRPr="00CE520B">
              <w:rPr>
                <w:rFonts w:ascii="標楷體" w:eastAsia="標楷體" w:hAnsi="標楷體" w:cs="Times New Roman" w:hint="eastAsia"/>
                <w:sz w:val="22"/>
              </w:rPr>
              <w:t>VR</w:t>
            </w:r>
            <w:r w:rsidR="009211B0">
              <w:rPr>
                <w:rFonts w:ascii="標楷體" w:eastAsia="標楷體" w:hAnsi="標楷體" w:cs="Times New Roman" w:hint="eastAsia"/>
                <w:sz w:val="22"/>
              </w:rPr>
              <w:t>)</w:t>
            </w:r>
            <w:r w:rsidRPr="00CE520B">
              <w:rPr>
                <w:rFonts w:ascii="標楷體" w:eastAsia="標楷體" w:hAnsi="標楷體" w:cs="Times New Roman" w:hint="eastAsia"/>
                <w:sz w:val="22"/>
              </w:rPr>
              <w:t>器材，並製作鑑識遊戲「詭宅疑雲」及毒品危害「反毒無間」等2款遊戲，未來將結合實體活動與民眾現場互動，藉科技寓教於樂，深植反毒意識。</w:t>
            </w:r>
          </w:p>
          <w:p w14:paraId="6479A071" w14:textId="77777777" w:rsidR="00CE520B" w:rsidRPr="00CE520B" w:rsidRDefault="00CE520B" w:rsidP="00CE520B">
            <w:pPr>
              <w:spacing w:line="280" w:lineRule="exact"/>
              <w:ind w:leftChars="3" w:left="7"/>
              <w:jc w:val="both"/>
              <w:rPr>
                <w:rFonts w:ascii="標楷體" w:eastAsia="標楷體" w:hAnsi="標楷體" w:cs="Times New Roman"/>
                <w:sz w:val="22"/>
              </w:rPr>
            </w:pPr>
            <w:r w:rsidRPr="00CE520B">
              <w:rPr>
                <w:rFonts w:ascii="標楷體" w:eastAsia="標楷體" w:hAnsi="標楷體" w:cs="Times New Roman" w:hint="eastAsia"/>
                <w:sz w:val="22"/>
              </w:rPr>
              <w:t>三、分齡分眾宣導</w:t>
            </w:r>
          </w:p>
          <w:p w14:paraId="290CEAFD" w14:textId="6D6139A4" w:rsidR="00CE520B" w:rsidRPr="00CE520B" w:rsidRDefault="00CE520B" w:rsidP="00CE520B">
            <w:pPr>
              <w:spacing w:line="280" w:lineRule="exact"/>
              <w:ind w:leftChars="3" w:left="447" w:hangingChars="200" w:hanging="440"/>
              <w:jc w:val="both"/>
              <w:rPr>
                <w:rFonts w:ascii="標楷體" w:eastAsia="標楷體" w:hAnsi="標楷體" w:cs="Times New Roman"/>
                <w:sz w:val="22"/>
              </w:rPr>
            </w:pPr>
            <w:r w:rsidRPr="00CE520B">
              <w:rPr>
                <w:rFonts w:ascii="標楷體" w:eastAsia="標楷體" w:hAnsi="標楷體" w:cs="Times New Roman" w:hint="eastAsia"/>
                <w:sz w:val="22"/>
              </w:rPr>
              <w:t>(一)111年11月份運用ETtoday新聞雲推廣教育部「有愛無懼翻轉人生」家長親職手冊。提供家長與孩子在識毒、拒毒及正向的互動技巧與資源。</w:t>
            </w:r>
          </w:p>
          <w:p w14:paraId="6F9FC0E0" w14:textId="135108AE" w:rsidR="00CE520B" w:rsidRPr="00CE520B" w:rsidRDefault="00CE520B" w:rsidP="00CE520B">
            <w:pPr>
              <w:spacing w:line="280" w:lineRule="exact"/>
              <w:ind w:leftChars="3" w:left="447" w:hangingChars="200" w:hanging="440"/>
              <w:jc w:val="both"/>
              <w:rPr>
                <w:rFonts w:ascii="標楷體" w:eastAsia="標楷體" w:hAnsi="標楷體" w:cs="Times New Roman"/>
                <w:sz w:val="22"/>
              </w:rPr>
            </w:pPr>
            <w:r w:rsidRPr="00CE520B">
              <w:rPr>
                <w:rFonts w:ascii="標楷體" w:eastAsia="標楷體" w:hAnsi="標楷體" w:cs="Times New Roman" w:hint="eastAsia"/>
                <w:sz w:val="22"/>
              </w:rPr>
              <w:t>(二)開發完成中、英、日、韓、越、泰及印尼等7語種防制學生藥物濫用宣導手冊，於</w:t>
            </w:r>
            <w:r w:rsidRPr="00CE520B">
              <w:rPr>
                <w:rFonts w:ascii="標楷體" w:eastAsia="標楷體" w:hAnsi="標楷體" w:cs="Times New Roman"/>
                <w:sz w:val="22"/>
              </w:rPr>
              <w:t>111</w:t>
            </w:r>
            <w:r w:rsidRPr="00CE520B">
              <w:rPr>
                <w:rFonts w:ascii="標楷體" w:eastAsia="標楷體" w:hAnsi="標楷體" w:cs="Times New Roman" w:hint="eastAsia"/>
                <w:sz w:val="22"/>
              </w:rPr>
              <w:t>年</w:t>
            </w:r>
            <w:r w:rsidRPr="00CE520B">
              <w:rPr>
                <w:rFonts w:ascii="標楷體" w:eastAsia="標楷體" w:hAnsi="標楷體" w:cs="Times New Roman"/>
                <w:sz w:val="22"/>
              </w:rPr>
              <w:t>4</w:t>
            </w:r>
            <w:r w:rsidRPr="00CE520B">
              <w:rPr>
                <w:rFonts w:ascii="標楷體" w:eastAsia="標楷體" w:hAnsi="標楷體" w:cs="Times New Roman" w:hint="eastAsia"/>
                <w:sz w:val="22"/>
              </w:rPr>
              <w:t>月印製</w:t>
            </w:r>
            <w:r w:rsidRPr="00CE520B">
              <w:rPr>
                <w:rFonts w:ascii="標楷體" w:eastAsia="標楷體" w:hAnsi="標楷體" w:cs="Times New Roman"/>
                <w:sz w:val="22"/>
              </w:rPr>
              <w:t>1</w:t>
            </w:r>
            <w:r w:rsidRPr="00CE520B">
              <w:rPr>
                <w:rFonts w:ascii="標楷體" w:eastAsia="標楷體" w:hAnsi="標楷體" w:cs="Times New Roman" w:hint="eastAsia"/>
                <w:sz w:val="22"/>
              </w:rPr>
              <w:t>萬</w:t>
            </w:r>
            <w:r w:rsidRPr="00CE520B">
              <w:rPr>
                <w:rFonts w:ascii="標楷體" w:eastAsia="標楷體" w:hAnsi="標楷體" w:cs="Times New Roman"/>
                <w:sz w:val="22"/>
              </w:rPr>
              <w:t>1,600</w:t>
            </w:r>
            <w:r w:rsidRPr="00CE520B">
              <w:rPr>
                <w:rFonts w:ascii="標楷體" w:eastAsia="標楷體" w:hAnsi="標楷體" w:cs="Times New Roman" w:hint="eastAsia"/>
                <w:sz w:val="22"/>
              </w:rPr>
              <w:t>册，發送各大專校院提供境外師生參考運用。</w:t>
            </w:r>
          </w:p>
          <w:p w14:paraId="5EB750D4" w14:textId="462D6536" w:rsidR="00CE520B" w:rsidRPr="00CE520B" w:rsidRDefault="00CE520B" w:rsidP="00CE520B">
            <w:pPr>
              <w:spacing w:line="280" w:lineRule="exact"/>
              <w:ind w:leftChars="3" w:left="447" w:hangingChars="200" w:hanging="440"/>
              <w:jc w:val="both"/>
              <w:rPr>
                <w:rFonts w:ascii="標楷體" w:eastAsia="標楷體" w:hAnsi="標楷體" w:cs="Times New Roman"/>
                <w:sz w:val="22"/>
              </w:rPr>
            </w:pPr>
            <w:r w:rsidRPr="00CE520B">
              <w:rPr>
                <w:rFonts w:ascii="標楷體" w:eastAsia="標楷體" w:hAnsi="標楷體" w:cs="Times New Roman" w:hint="eastAsia"/>
                <w:sz w:val="22"/>
              </w:rPr>
              <w:t>(三)為加強向移工宣導毒品防制認知，勞動部配合法務部提供之多國語宣導海報，運用勞動部多元管道向移工宣導，如網站、廣播電臺、並運用移工社群媒體</w:t>
            </w:r>
            <w:r w:rsidR="009211B0">
              <w:rPr>
                <w:rFonts w:ascii="標楷體" w:eastAsia="標楷體" w:hAnsi="標楷體" w:cs="Times New Roman" w:hint="eastAsia"/>
                <w:sz w:val="22"/>
              </w:rPr>
              <w:t>(</w:t>
            </w:r>
            <w:r w:rsidRPr="00CE520B">
              <w:rPr>
                <w:rFonts w:ascii="標楷體" w:eastAsia="標楷體" w:hAnsi="標楷體" w:cs="Times New Roman" w:hint="eastAsia"/>
                <w:sz w:val="22"/>
              </w:rPr>
              <w:t>LINE@移點通、1955臉書專頁)向移工宣導防制毒品訊息。</w:t>
            </w:r>
          </w:p>
          <w:p w14:paraId="39A4ADCE" w14:textId="77777777" w:rsidR="00CE520B" w:rsidRPr="00CE520B" w:rsidRDefault="00CE520B" w:rsidP="00CE520B">
            <w:pPr>
              <w:spacing w:line="280" w:lineRule="exact"/>
              <w:ind w:leftChars="3" w:left="7"/>
              <w:jc w:val="both"/>
              <w:rPr>
                <w:rFonts w:ascii="標楷體" w:eastAsia="標楷體" w:hAnsi="標楷體" w:cs="Times New Roman"/>
                <w:sz w:val="22"/>
              </w:rPr>
            </w:pPr>
            <w:r w:rsidRPr="00CE520B">
              <w:rPr>
                <w:rFonts w:ascii="標楷體" w:eastAsia="標楷體" w:hAnsi="標楷體" w:cs="Times New Roman" w:hint="eastAsia"/>
                <w:sz w:val="22"/>
              </w:rPr>
              <w:t>(四)強化高風險對象宣導</w:t>
            </w:r>
          </w:p>
          <w:p w14:paraId="33B175A3" w14:textId="72D01308" w:rsidR="00007BC5" w:rsidRPr="00CE520B" w:rsidRDefault="00CE520B" w:rsidP="00CE520B">
            <w:pPr>
              <w:spacing w:line="280" w:lineRule="exact"/>
              <w:ind w:leftChars="3" w:left="447" w:hangingChars="200" w:hanging="440"/>
              <w:jc w:val="both"/>
              <w:rPr>
                <w:rFonts w:ascii="標楷體" w:eastAsia="標楷體" w:hAnsi="標楷體" w:cs="Times New Roman"/>
                <w:sz w:val="22"/>
              </w:rPr>
            </w:pPr>
            <w:r w:rsidRPr="00CE520B">
              <w:rPr>
                <w:rFonts w:ascii="標楷體" w:eastAsia="標楷體" w:hAnsi="標楷體" w:cs="Times New Roman" w:hint="eastAsia"/>
                <w:sz w:val="22"/>
              </w:rPr>
              <w:t xml:space="preserve">    針對少年經常聚集之高風險場所，辦理毒品防制宣導或教育課程。110學年度(至111年6月)學生自覺有接觸非法藥物危害訊息為89.8%。</w:t>
            </w:r>
          </w:p>
        </w:tc>
      </w:tr>
      <w:tr w:rsidR="00007BC5" w:rsidRPr="002479CF" w14:paraId="724A12FA" w14:textId="77777777" w:rsidTr="00A65484">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23EACD4" w14:textId="237CBDEF"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(十六)</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1D0299" w14:textId="77777777" w:rsidR="00016BA9" w:rsidRPr="002479CF" w:rsidRDefault="00016BA9" w:rsidP="00016BA9">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行政院雖針對關鍵基礎設施安全防護工作訂定國家關鍵基礎設施安全防護指導綱要，惟該工作僅在資通安全管理法中有訂定相對應的罰則。此外，關鍵基礎設施人員適任性查核法制化，目前亦僅限於資通安全</w:t>
            </w:r>
            <w:r w:rsidRPr="002479CF">
              <w:rPr>
                <w:rFonts w:ascii="標楷體" w:eastAsia="標楷體" w:hAnsi="標楷體" w:cs="Times New Roman" w:hint="eastAsia"/>
                <w:bCs/>
                <w:sz w:val="22"/>
              </w:rPr>
              <w:lastRenderedPageBreak/>
              <w:t>人員。</w:t>
            </w:r>
          </w:p>
          <w:p w14:paraId="49791CCD" w14:textId="79F97D39" w:rsidR="00007BC5" w:rsidRPr="002479CF" w:rsidRDefault="00016BA9" w:rsidP="00016BA9">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關鍵基礎設施安全防護工作係以全災害(實體、資通、人員等)為安全防護考量，維護我國關鍵基礎設施重要功能持續運作，以確保國家安全、政府治理、公共安全、經濟與民眾信心之基礎設施與資產安全。惟該項工作目前僅在資通安全管理法中有訂定相對應的罰則，處罰未依法訂定修正實施資通安全維護計畫、未提出改善報告等機關單位，若未針對資通安全以外之安全防護工作訂定究責與裁罰制度，恐不利於全面地執行全災害安全防護。此外，關鍵基礎設施提供者係維運設施的核心單位，人員之適任性及背景調查係避免關鍵基礎設施組織被不當滲透的重要工作，目前卻僅有資通安全管理法有針對資通業務人員進行適任性查核，顯不夠全面，爰要求行政院督促相關部會依據前開問題擬定關鍵基礎設施安全防護工作法制改善方案，並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966D5E2" w14:textId="77777777" w:rsidR="00A65484" w:rsidRDefault="00D46F1D" w:rsidP="00A65484">
            <w:pPr>
              <w:spacing w:line="280" w:lineRule="exact"/>
              <w:ind w:leftChars="-1" w:left="-1" w:hanging="1"/>
              <w:jc w:val="both"/>
              <w:rPr>
                <w:rFonts w:ascii="標楷體" w:eastAsia="標楷體" w:hAnsi="標楷體" w:cs="Times New Roman"/>
                <w:sz w:val="22"/>
              </w:rPr>
            </w:pPr>
            <w:r w:rsidRPr="00A65484">
              <w:rPr>
                <w:rFonts w:ascii="標楷體" w:eastAsia="標楷體" w:hAnsi="標楷體" w:cs="Times New Roman" w:hint="eastAsia"/>
                <w:sz w:val="22"/>
              </w:rPr>
              <w:lastRenderedPageBreak/>
              <w:t>本院業於112年5月16日以院臺交字第1125009604號函將書面報告送立法院。茲摘述內容如下：</w:t>
            </w:r>
            <w:r w:rsidRPr="00A65484">
              <w:rPr>
                <w:rFonts w:ascii="標楷體" w:eastAsia="標楷體" w:hAnsi="標楷體" w:cs="Times New Roman" w:hint="eastAsia"/>
                <w:sz w:val="22"/>
              </w:rPr>
              <w:br/>
              <w:t>一、辦理情形及策進作為：本院針對上開提</w:t>
            </w:r>
          </w:p>
          <w:p w14:paraId="6F0B8E5D" w14:textId="6AC2F7C7" w:rsidR="00A65484" w:rsidRDefault="00D46F1D" w:rsidP="00A65484">
            <w:pPr>
              <w:spacing w:line="280" w:lineRule="exact"/>
              <w:ind w:leftChars="193" w:left="476" w:hangingChars="6" w:hanging="13"/>
              <w:jc w:val="both"/>
              <w:rPr>
                <w:rFonts w:ascii="標楷體" w:eastAsia="標楷體" w:hAnsi="標楷體" w:cs="Times New Roman"/>
                <w:sz w:val="22"/>
              </w:rPr>
            </w:pPr>
            <w:r w:rsidRPr="00A65484">
              <w:rPr>
                <w:rFonts w:ascii="標楷體" w:eastAsia="標楷體" w:hAnsi="標楷體" w:cs="Times New Roman" w:hint="eastAsia"/>
                <w:sz w:val="22"/>
              </w:rPr>
              <w:lastRenderedPageBreak/>
              <w:t>案內容涉及跨部會應辦事項的檢討，為能儘速獲處理共識，研議整體改善方案，經奉請本院羅政務委員秉成，邀集法務部、經濟部、交通部、衛生福利部</w:t>
            </w:r>
            <w:r w:rsidR="009211B0">
              <w:rPr>
                <w:rFonts w:ascii="標楷體" w:eastAsia="標楷體" w:hAnsi="標楷體" w:cs="Times New Roman" w:hint="eastAsia"/>
                <w:sz w:val="22"/>
              </w:rPr>
              <w:t>(</w:t>
            </w:r>
            <w:r w:rsidR="00811782">
              <w:rPr>
                <w:rFonts w:ascii="標楷體" w:eastAsia="標楷體" w:hAnsi="標楷體" w:cs="Times New Roman" w:hint="eastAsia"/>
                <w:sz w:val="22"/>
              </w:rPr>
              <w:t>下</w:t>
            </w:r>
            <w:r w:rsidR="00811782">
              <w:rPr>
                <w:rFonts w:ascii="標楷體" w:eastAsia="標楷體" w:hAnsi="標楷體" w:cs="Times New Roman"/>
                <w:sz w:val="22"/>
              </w:rPr>
              <w:t>稱衛福部</w:t>
            </w:r>
            <w:r w:rsidR="009211B0">
              <w:rPr>
                <w:rFonts w:ascii="標楷體" w:eastAsia="標楷體" w:hAnsi="標楷體" w:cs="Times New Roman"/>
                <w:sz w:val="22"/>
              </w:rPr>
              <w:t>)</w:t>
            </w:r>
            <w:r w:rsidR="00926E43">
              <w:rPr>
                <w:rFonts w:ascii="標楷體" w:eastAsia="標楷體" w:hAnsi="標楷體" w:cs="Times New Roman" w:hint="eastAsia"/>
                <w:sz w:val="22"/>
              </w:rPr>
              <w:t>、數位</w:t>
            </w:r>
            <w:r w:rsidRPr="00A65484">
              <w:rPr>
                <w:rFonts w:ascii="標楷體" w:eastAsia="標楷體" w:hAnsi="標楷體" w:cs="Times New Roman" w:hint="eastAsia"/>
                <w:sz w:val="22"/>
              </w:rPr>
              <w:t>部、國家科學及技術委員會、金融監督管理委員會、本院公共工程委員會、本院人事行政總處</w:t>
            </w:r>
            <w:r w:rsidR="00926E43">
              <w:rPr>
                <w:rFonts w:ascii="標楷體" w:eastAsia="標楷體" w:hAnsi="標楷體" w:cs="Times New Roman" w:hint="eastAsia"/>
                <w:sz w:val="22"/>
              </w:rPr>
              <w:t>、中央銀行、國家通訊傳播委員會、法務部調查局、數位部資安</w:t>
            </w:r>
            <w:r w:rsidRPr="00A65484">
              <w:rPr>
                <w:rFonts w:ascii="標楷體" w:eastAsia="標楷體" w:hAnsi="標楷體" w:cs="Times New Roman" w:hint="eastAsia"/>
                <w:sz w:val="22"/>
              </w:rPr>
              <w:t>署及本院法規會、國土安全辦公室、交通環境資源處等機關(單位)，召開會議研商獲致具體結論，說明如次：</w:t>
            </w:r>
          </w:p>
          <w:p w14:paraId="5ECA778B" w14:textId="77777777" w:rsidR="00A65484" w:rsidRDefault="00D46F1D" w:rsidP="00A65484">
            <w:pPr>
              <w:spacing w:line="280" w:lineRule="exact"/>
              <w:ind w:leftChars="16" w:left="476" w:hangingChars="199" w:hanging="438"/>
              <w:jc w:val="both"/>
              <w:rPr>
                <w:rFonts w:ascii="標楷體" w:eastAsia="標楷體" w:hAnsi="標楷體" w:cs="Times New Roman"/>
                <w:sz w:val="22"/>
              </w:rPr>
            </w:pPr>
            <w:r w:rsidRPr="00A65484">
              <w:rPr>
                <w:rFonts w:ascii="標楷體" w:eastAsia="標楷體" w:hAnsi="標楷體" w:cs="Times New Roman" w:hint="eastAsia"/>
                <w:sz w:val="22"/>
              </w:rPr>
              <w:t>(一)本院督促相關部會盤點其所管關鍵基礎設施有無針對維運核心設施人員之適任性查核機制：</w:t>
            </w:r>
          </w:p>
          <w:p w14:paraId="34D46CED" w14:textId="7D6E0583" w:rsidR="00A65484" w:rsidRDefault="00D46F1D" w:rsidP="0028610D">
            <w:pPr>
              <w:spacing w:line="280" w:lineRule="exact"/>
              <w:ind w:leftChars="116" w:left="496" w:hangingChars="99" w:hanging="218"/>
              <w:jc w:val="both"/>
              <w:rPr>
                <w:rFonts w:ascii="標楷體" w:eastAsia="標楷體" w:hAnsi="標楷體" w:cs="Times New Roman"/>
                <w:sz w:val="22"/>
              </w:rPr>
            </w:pPr>
            <w:r w:rsidRPr="00A65484">
              <w:rPr>
                <w:rFonts w:ascii="標楷體" w:eastAsia="標楷體" w:hAnsi="標楷體" w:cs="Times New Roman" w:hint="eastAsia"/>
                <w:sz w:val="22"/>
              </w:rPr>
              <w:t>1</w:t>
            </w:r>
            <w:r w:rsidR="0028610D">
              <w:rPr>
                <w:rFonts w:ascii="標楷體" w:eastAsia="標楷體" w:hAnsi="標楷體" w:cs="Times New Roman" w:hint="eastAsia"/>
                <w:sz w:val="22"/>
              </w:rPr>
              <w:t>.</w:t>
            </w:r>
            <w:r w:rsidRPr="00A65484">
              <w:rPr>
                <w:rFonts w:ascii="標楷體" w:eastAsia="標楷體" w:hAnsi="標楷體" w:cs="Times New Roman" w:hint="eastAsia"/>
                <w:sz w:val="22"/>
              </w:rPr>
              <w:t>目前公務人員已有特殊查核機制：本院人事行政總處依公務人員任用法第4條第2項規定已訂定「涉及國家安全或重大利益公務人員特殊查核辦法」，目前對各機關任用職務涉及國家安全或重大利益辦理特殊查核對象，正面表列有1,148個職位，主要為中央部會之政務次長、主秘、司處長等高階人員，並由調查局主責安全查核。</w:t>
            </w:r>
          </w:p>
          <w:p w14:paraId="65E0F2DD" w14:textId="52359683" w:rsidR="00A65484" w:rsidRDefault="0028610D" w:rsidP="0028610D">
            <w:pPr>
              <w:spacing w:line="280" w:lineRule="exact"/>
              <w:ind w:leftChars="116" w:left="496" w:hangingChars="99" w:hanging="218"/>
              <w:jc w:val="both"/>
              <w:rPr>
                <w:rFonts w:ascii="標楷體" w:eastAsia="標楷體" w:hAnsi="標楷體" w:cs="Times New Roman"/>
                <w:sz w:val="22"/>
              </w:rPr>
            </w:pPr>
            <w:r>
              <w:rPr>
                <w:rFonts w:ascii="標楷體" w:eastAsia="標楷體" w:hAnsi="標楷體" w:cs="Times New Roman"/>
                <w:sz w:val="22"/>
              </w:rPr>
              <w:t>2.</w:t>
            </w:r>
            <w:r w:rsidR="00D46F1D" w:rsidRPr="00A65484">
              <w:rPr>
                <w:rFonts w:ascii="標楷體" w:eastAsia="標楷體" w:hAnsi="標楷體" w:cs="Times New Roman" w:hint="eastAsia"/>
                <w:sz w:val="22"/>
              </w:rPr>
              <w:t>各部會關鍵基礎設施核心維運業務重要職位將納入特殊查核：涉及關鍵基礎設施核心維運業務重要職位之特殊查核及適任性查核，經各機關就公務機關、特定非公務機關及委外部分進行檢視，對於關鍵基礎設施維運人員安全查核，經討論確認分階段執行，現階段先就公務人員機敏性且位階高之職位進行盤點，所盤點出來之關鍵基礎設施核心維運業務重要職位，將納入公務人員特殊查核對象，並配合整體量能持續精進滾動檢討。</w:t>
            </w:r>
          </w:p>
          <w:p w14:paraId="0A743974" w14:textId="77777777" w:rsidR="00A65484" w:rsidRDefault="00D46F1D" w:rsidP="00A65484">
            <w:pPr>
              <w:spacing w:line="280" w:lineRule="exact"/>
              <w:ind w:leftChars="16" w:left="485" w:hangingChars="203" w:hanging="447"/>
              <w:jc w:val="both"/>
              <w:rPr>
                <w:rFonts w:ascii="標楷體" w:eastAsia="標楷體" w:hAnsi="標楷體" w:cs="Times New Roman"/>
                <w:sz w:val="22"/>
              </w:rPr>
            </w:pPr>
            <w:r w:rsidRPr="00A65484">
              <w:rPr>
                <w:rFonts w:ascii="標楷體" w:eastAsia="標楷體" w:hAnsi="標楷體" w:cs="Times New Roman" w:hint="eastAsia"/>
                <w:sz w:val="22"/>
              </w:rPr>
              <w:t>(二)本院已督促各部會持續檢視關鍵基礎設施安全防護計畫落實情形：</w:t>
            </w:r>
          </w:p>
          <w:p w14:paraId="2B10FF10" w14:textId="0A352616" w:rsidR="00A65484" w:rsidRDefault="0028610D" w:rsidP="0028610D">
            <w:pPr>
              <w:spacing w:line="280" w:lineRule="exact"/>
              <w:ind w:leftChars="116" w:left="505" w:hangingChars="103" w:hanging="227"/>
              <w:jc w:val="both"/>
              <w:rPr>
                <w:rFonts w:ascii="標楷體" w:eastAsia="標楷體" w:hAnsi="標楷體" w:cs="Times New Roman"/>
                <w:sz w:val="22"/>
              </w:rPr>
            </w:pPr>
            <w:r>
              <w:rPr>
                <w:rFonts w:ascii="標楷體" w:eastAsia="標楷體" w:hAnsi="標楷體" w:cs="Times New Roman"/>
                <w:sz w:val="22"/>
              </w:rPr>
              <w:t>1.</w:t>
            </w:r>
            <w:r w:rsidR="00D46F1D" w:rsidRPr="00A65484">
              <w:rPr>
                <w:rFonts w:ascii="標楷體" w:eastAsia="標楷體" w:hAnsi="標楷體" w:cs="Times New Roman" w:hint="eastAsia"/>
                <w:sz w:val="22"/>
              </w:rPr>
              <w:t>目前各關鍵基礎設施均已訂定安全防護計畫書：依據本院訂定「關鍵基礎設施安全防護指導綱要」，各關鍵基礎設施平時即依各項災害威脅防護概念，實施風險管理，並研擬安全防護計畫及整備安全防護資源，以提升持續運作能</w:t>
            </w:r>
            <w:r w:rsidR="00D46F1D" w:rsidRPr="00A65484">
              <w:rPr>
                <w:rFonts w:ascii="標楷體" w:eastAsia="標楷體" w:hAnsi="標楷體" w:cs="Times New Roman" w:hint="eastAsia"/>
                <w:sz w:val="22"/>
              </w:rPr>
              <w:lastRenderedPageBreak/>
              <w:t>力。</w:t>
            </w:r>
          </w:p>
          <w:p w14:paraId="5A304C81" w14:textId="214D050E" w:rsidR="00A65484" w:rsidRDefault="0028610D" w:rsidP="0028610D">
            <w:pPr>
              <w:spacing w:line="280" w:lineRule="exact"/>
              <w:ind w:leftChars="116" w:left="505" w:hangingChars="103" w:hanging="227"/>
              <w:jc w:val="both"/>
              <w:rPr>
                <w:rFonts w:ascii="標楷體" w:eastAsia="標楷體" w:hAnsi="標楷體" w:cs="Times New Roman"/>
                <w:sz w:val="22"/>
              </w:rPr>
            </w:pPr>
            <w:r>
              <w:rPr>
                <w:rFonts w:ascii="標楷體" w:eastAsia="標楷體" w:hAnsi="標楷體" w:cs="Times New Roman"/>
                <w:sz w:val="22"/>
              </w:rPr>
              <w:t>2.</w:t>
            </w:r>
            <w:r w:rsidR="00D46F1D" w:rsidRPr="00A65484">
              <w:rPr>
                <w:rFonts w:ascii="標楷體" w:eastAsia="標楷體" w:hAnsi="標楷體" w:cs="Times New Roman" w:hint="eastAsia"/>
                <w:sz w:val="22"/>
              </w:rPr>
              <w:t>定期修訂安全防護計畫書：本院督促各領域主管機關所管關鍵基礎設施應定期評估風險威脅及脆弱點，撰擬安全防護計畫書，並核實執行及滾動式檢討修正，強化持續營運管理能力。</w:t>
            </w:r>
          </w:p>
          <w:p w14:paraId="4652D1DE" w14:textId="71BF7D21" w:rsidR="00007BC5" w:rsidRPr="00A65484" w:rsidRDefault="00D46F1D" w:rsidP="00460291">
            <w:pPr>
              <w:spacing w:line="280" w:lineRule="exact"/>
              <w:ind w:leftChars="21" w:left="490" w:hangingChars="200" w:hanging="440"/>
              <w:jc w:val="both"/>
              <w:rPr>
                <w:rFonts w:ascii="標楷體" w:eastAsia="標楷體" w:hAnsi="標楷體" w:cs="Times New Roman"/>
                <w:sz w:val="22"/>
              </w:rPr>
            </w:pPr>
            <w:r w:rsidRPr="00A65484">
              <w:rPr>
                <w:rFonts w:ascii="標楷體" w:eastAsia="標楷體" w:hAnsi="標楷體" w:cs="Times New Roman" w:hint="eastAsia"/>
                <w:sz w:val="22"/>
              </w:rPr>
              <w:t>二、結語：有關關鍵基礎設施人員適任性查核及安全防護計畫機制，經本院召會督促各相關部會盤點檢討，所盤點出來之關鍵基礎設施核心維運業務重要職位，將納入公務人員特殊查核對象，依「涉及國家安全或重大利益公務人員特殊查核辦法」辦理查核；另目前各關鍵基礎設施均已依本院訂定「關鍵基礎設施安全防護指導綱要」擬定安全防護計畫書執行安全防護業務，後續將滾動式檢討，持續落實安全防護工作，以確保國家安全。</w:t>
            </w:r>
          </w:p>
        </w:tc>
      </w:tr>
      <w:tr w:rsidR="00007BC5" w:rsidRPr="002479CF" w14:paraId="41623267"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751C60C"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lastRenderedPageBreak/>
              <w:t>(十七)</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2797DE" w14:textId="5ABB7D57" w:rsidR="00007BC5" w:rsidRPr="002479CF" w:rsidRDefault="00016BA9" w:rsidP="00007BC5">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施政及法制業務」計畫總經費編列1,228萬元，用於推動年度法制政策、法案研審及法規審查研議相關業務。惟查現行「槍砲彈藥刀械管制條例」第20條第3項明定，第一項之自製獵槍、魚槍之構造、自製獵槍彈藥，及前二項之許可申請、條件、期限、廢止、檢查及其他應遵行事項之管理辦法，由中央主管機關會同中央原住民族主管機關及國防部定之。然本法於109年6月10日修正公布迄今，中央主管機關與中央原住民族主管機關及國防部均尚未依前揭法律訂定發布相關辦法，請行政院督促內政部，於2個月內，就「如何落實「槍砲彈藥刀械管制條例」第20條第3項立法計畫」，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FA1582" w14:textId="77777777" w:rsidR="00A65484" w:rsidRPr="00A65484" w:rsidRDefault="00A65484" w:rsidP="00A65484">
            <w:pPr>
              <w:spacing w:line="280" w:lineRule="exact"/>
              <w:ind w:leftChars="-1" w:left="-1" w:hanging="1"/>
              <w:jc w:val="both"/>
              <w:rPr>
                <w:rFonts w:ascii="標楷體" w:eastAsia="標楷體" w:hAnsi="標楷體" w:cs="Times New Roman"/>
                <w:sz w:val="22"/>
              </w:rPr>
            </w:pPr>
            <w:r w:rsidRPr="00A65484">
              <w:rPr>
                <w:rFonts w:ascii="標楷體" w:eastAsia="標楷體" w:hAnsi="標楷體" w:cs="Times New Roman" w:hint="eastAsia"/>
                <w:sz w:val="22"/>
              </w:rPr>
              <w:t>本院業於112年3月21日以院臺法字第1125005461號函將書面報告送立法院。茲摘述內容如下：</w:t>
            </w:r>
          </w:p>
          <w:p w14:paraId="18180D39" w14:textId="3D14326E" w:rsidR="00A65484" w:rsidRPr="00A65484" w:rsidRDefault="00A65484" w:rsidP="00A65484">
            <w:pPr>
              <w:spacing w:line="280" w:lineRule="exact"/>
              <w:ind w:leftChars="-1" w:left="445" w:hangingChars="203" w:hanging="447"/>
              <w:jc w:val="both"/>
              <w:rPr>
                <w:rFonts w:ascii="標楷體" w:eastAsia="標楷體" w:hAnsi="標楷體" w:cs="Times New Roman"/>
                <w:sz w:val="22"/>
              </w:rPr>
            </w:pPr>
            <w:r w:rsidRPr="00A65484">
              <w:rPr>
                <w:rFonts w:ascii="標楷體" w:eastAsia="標楷體" w:hAnsi="標楷體" w:cs="Times New Roman" w:hint="eastAsia"/>
                <w:sz w:val="22"/>
              </w:rPr>
              <w:t>一、管制條例於109年6月10日修正公布施行，為研擬「原住民漁民自製獵槍魚槍許可及管理辦法」</w:t>
            </w:r>
            <w:r w:rsidRPr="00DC134F">
              <w:rPr>
                <w:rFonts w:ascii="標楷體" w:eastAsia="標楷體" w:hAnsi="標楷體" w:cs="Times New Roman" w:hint="eastAsia"/>
                <w:sz w:val="22"/>
              </w:rPr>
              <w:t>(</w:t>
            </w:r>
            <w:r w:rsidR="00DC134F" w:rsidRPr="00DC134F">
              <w:rPr>
                <w:rFonts w:ascii="標楷體" w:eastAsia="標楷體" w:hAnsi="標楷體" w:cs="Times New Roman" w:hint="eastAsia"/>
                <w:sz w:val="22"/>
              </w:rPr>
              <w:t>下</w:t>
            </w:r>
            <w:r w:rsidRPr="00DC134F">
              <w:rPr>
                <w:rFonts w:ascii="標楷體" w:eastAsia="標楷體" w:hAnsi="標楷體" w:cs="Times New Roman" w:hint="eastAsia"/>
                <w:sz w:val="22"/>
              </w:rPr>
              <w:t>稱本辦法)</w:t>
            </w:r>
            <w:r w:rsidRPr="00A65484">
              <w:rPr>
                <w:rFonts w:ascii="標楷體" w:eastAsia="標楷體" w:hAnsi="標楷體" w:cs="Times New Roman" w:hint="eastAsia"/>
                <w:sz w:val="22"/>
              </w:rPr>
              <w:t>草案，內政部於109年7月至12月共召開6次研商會議，與會代表對於原住民自製獵槍定義、構造及彈藥意見分歧，無法獲致共識。110年5月7日司法院釋字第803號解釋後，為符合解釋意旨，於110年5月至111年12月共召開12次研商會議，將修正自製獵槍規格，自製獵槍安全使用訓練、委託廠商購買自製獵槍零組件及彈藥等納入本辦法草案中，以澈底改善自製獵槍安全性，並協調相關部會之業務分工。</w:t>
            </w:r>
          </w:p>
          <w:p w14:paraId="6DBFF3E2" w14:textId="4278CFA8" w:rsidR="00A65484" w:rsidRPr="00A65484" w:rsidRDefault="00A65484" w:rsidP="00A65484">
            <w:pPr>
              <w:spacing w:line="280" w:lineRule="exact"/>
              <w:ind w:leftChars="-1" w:left="445" w:hangingChars="203" w:hanging="447"/>
              <w:jc w:val="both"/>
              <w:rPr>
                <w:rFonts w:ascii="標楷體" w:eastAsia="標楷體" w:hAnsi="標楷體" w:cs="Times New Roman"/>
                <w:sz w:val="22"/>
              </w:rPr>
            </w:pPr>
            <w:r w:rsidRPr="00A65484">
              <w:rPr>
                <w:rFonts w:ascii="標楷體" w:eastAsia="標楷體" w:hAnsi="標楷體" w:cs="Times New Roman" w:hint="eastAsia"/>
                <w:sz w:val="22"/>
              </w:rPr>
              <w:t>二、經內政部積極召會研商及說明，與會代表對於本辦法草案均能獲致共識，並已辦理預告(預告60</w:t>
            </w:r>
            <w:r w:rsidR="00DC134F">
              <w:rPr>
                <w:rFonts w:ascii="標楷體" w:eastAsia="標楷體" w:hAnsi="標楷體" w:cs="Times New Roman" w:hint="eastAsia"/>
                <w:sz w:val="22"/>
              </w:rPr>
              <w:t>日，預告期間至112</w:t>
            </w:r>
            <w:r w:rsidRPr="00A65484">
              <w:rPr>
                <w:rFonts w:ascii="標楷體" w:eastAsia="標楷體" w:hAnsi="標楷體" w:cs="Times New Roman" w:hint="eastAsia"/>
                <w:sz w:val="22"/>
              </w:rPr>
              <w:t>年3月20日止)，已有實質進展。</w:t>
            </w:r>
          </w:p>
          <w:p w14:paraId="48D8D4A2" w14:textId="743C5F26" w:rsidR="00007BC5" w:rsidRPr="002479CF" w:rsidRDefault="00A65484" w:rsidP="00A65484">
            <w:pPr>
              <w:spacing w:line="280" w:lineRule="exact"/>
              <w:ind w:leftChars="1" w:left="442" w:hangingChars="200" w:hanging="440"/>
              <w:jc w:val="both"/>
              <w:rPr>
                <w:rFonts w:ascii="標楷體" w:eastAsia="標楷體" w:hAnsi="標楷體" w:cs="Times New Roman"/>
                <w:sz w:val="22"/>
              </w:rPr>
            </w:pPr>
            <w:r w:rsidRPr="00A65484">
              <w:rPr>
                <w:rFonts w:ascii="標楷體" w:eastAsia="標楷體" w:hAnsi="標楷體" w:cs="Times New Roman" w:hint="eastAsia"/>
                <w:sz w:val="22"/>
              </w:rPr>
              <w:t>三、本院已督促內政部加快後續之法制作業，俟預告期滿，將儘速會銜原住民族委員會及國防部發布本辦法。</w:t>
            </w:r>
          </w:p>
        </w:tc>
      </w:tr>
      <w:tr w:rsidR="00007BC5" w:rsidRPr="002479CF" w14:paraId="41D16EBA" w14:textId="77777777" w:rsidTr="00DB4B1E">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34744E"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(十八)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A5EBAD6" w14:textId="0B3639B9" w:rsidR="00007BC5" w:rsidRPr="002479CF" w:rsidRDefault="00016BA9" w:rsidP="00007BC5">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茲按，美國國務院於111年7月19日公布2022年</w:t>
            </w:r>
            <w:r w:rsidRPr="002479CF">
              <w:rPr>
                <w:rFonts w:ascii="標楷體" w:eastAsia="標楷體" w:hAnsi="標楷體" w:cs="Times New Roman" w:hint="eastAsia"/>
                <w:bCs/>
                <w:sz w:val="22"/>
              </w:rPr>
              <w:lastRenderedPageBreak/>
              <w:t>全球防制人口販運評比結果，我國連續13年獲評為「第1級」國家，與美、英等國並列為最高等級。惟，卻發生電信詐欺集團利用國人不知柬埔寨現況與金錢需求等因素，在國人抵達柬埔寨後遭受凌虐、囚禁或迫害等不法手段控制人身自由強迫其從事電信詐騙行為等情事，使得台灣在防制人口販運工作推動成績有所折扣。建請行政院以柬埔寨人口販運及詐騙事件為鑑，持續督導相關部會推動並滾動檢討相關防制及救援措施，並於「行政院防制人口販運及消除種族歧視協調會報」持續追蹤，以防堵跨國人口販運及詐騙事件持續發生，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DC5B94" w14:textId="77777777" w:rsidR="00A65484" w:rsidRPr="00A65484" w:rsidRDefault="00A65484" w:rsidP="00A65484">
            <w:pPr>
              <w:spacing w:line="280" w:lineRule="exact"/>
              <w:ind w:left="7"/>
              <w:jc w:val="both"/>
              <w:rPr>
                <w:rFonts w:ascii="標楷體" w:eastAsia="標楷體" w:hAnsi="標楷體" w:cs="Times New Roman"/>
                <w:sz w:val="22"/>
              </w:rPr>
            </w:pPr>
            <w:r w:rsidRPr="00A65484">
              <w:rPr>
                <w:rFonts w:ascii="標楷體" w:eastAsia="標楷體" w:hAnsi="標楷體" w:cs="Times New Roman" w:hint="eastAsia"/>
                <w:sz w:val="22"/>
              </w:rPr>
              <w:lastRenderedPageBreak/>
              <w:t>本院業於112年4月17日以院臺權字第</w:t>
            </w:r>
            <w:r w:rsidRPr="00A65484">
              <w:rPr>
                <w:rFonts w:ascii="標楷體" w:eastAsia="標楷體" w:hAnsi="標楷體" w:cs="Times New Roman" w:hint="eastAsia"/>
                <w:sz w:val="22"/>
              </w:rPr>
              <w:lastRenderedPageBreak/>
              <w:t>1125006987號函將書面報告送立法院。茲摘述內容如下：</w:t>
            </w:r>
          </w:p>
          <w:p w14:paraId="4FB2339A" w14:textId="77777777" w:rsidR="00A65484" w:rsidRPr="00A65484" w:rsidRDefault="00A65484" w:rsidP="00A65484">
            <w:pPr>
              <w:spacing w:line="280" w:lineRule="exact"/>
              <w:ind w:left="440" w:hangingChars="200" w:hanging="440"/>
              <w:jc w:val="both"/>
              <w:rPr>
                <w:rFonts w:ascii="標楷體" w:eastAsia="標楷體" w:hAnsi="標楷體" w:cs="Times New Roman"/>
                <w:sz w:val="22"/>
              </w:rPr>
            </w:pPr>
            <w:r w:rsidRPr="00A65484">
              <w:rPr>
                <w:rFonts w:ascii="標楷體" w:eastAsia="標楷體" w:hAnsi="標楷體" w:cs="Times New Roman" w:hint="eastAsia"/>
                <w:sz w:val="22"/>
              </w:rPr>
              <w:t>一、111年7月28日本院防制人口販運及消除種族歧視協調會報第42次會議，內政部與各部會業以「國人到海外工作遭詐騙從事不法行為陷入人口販運等其他情形」專案報告，研提「預防宣導」、「依法追訴犯罪」、「協助國人返臺」及「提供後續安置保護服務」等面向防制措施，後續並召開相關跨部會研商會議，就相關執行情形進行追蹤。</w:t>
            </w:r>
          </w:p>
          <w:p w14:paraId="02727816" w14:textId="77777777" w:rsidR="00A65484" w:rsidRPr="00A65484" w:rsidRDefault="00A65484" w:rsidP="00A65484">
            <w:pPr>
              <w:spacing w:line="280" w:lineRule="exact"/>
              <w:ind w:left="440" w:hangingChars="200" w:hanging="440"/>
              <w:jc w:val="both"/>
              <w:rPr>
                <w:rFonts w:ascii="標楷體" w:eastAsia="標楷體" w:hAnsi="標楷體" w:cs="Times New Roman"/>
                <w:sz w:val="22"/>
              </w:rPr>
            </w:pPr>
            <w:r w:rsidRPr="00A65484">
              <w:rPr>
                <w:rFonts w:ascii="標楷體" w:eastAsia="標楷體" w:hAnsi="標楷體" w:cs="Times New Roman" w:hint="eastAsia"/>
                <w:sz w:val="22"/>
              </w:rPr>
              <w:t>二、為遏止人口販運及詐騙事件再次發生，本院督導各部會成立跨部會之協調聯繫機制，分別就人口販運防制之預防面、查緝起訴面、保護面及夥伴關係等四大面向(4P)，執行勸阻宣導、救援返國、多元保護等具體措施。內政部並已提出2023-2024反剝削行動計畫(草案)，於112年1月12日本院防制人口販運及消除種族歧視協調會報第44次會議討論。</w:t>
            </w:r>
          </w:p>
          <w:p w14:paraId="2F32902A" w14:textId="7C758EFF" w:rsidR="00007BC5" w:rsidRPr="002479CF" w:rsidRDefault="00A65484" w:rsidP="00A65484">
            <w:pPr>
              <w:spacing w:line="280" w:lineRule="exact"/>
              <w:ind w:left="440" w:hangingChars="200" w:hanging="440"/>
              <w:jc w:val="both"/>
              <w:rPr>
                <w:rFonts w:ascii="標楷體" w:eastAsia="標楷體" w:hAnsi="標楷體" w:cs="Times New Roman"/>
                <w:sz w:val="22"/>
              </w:rPr>
            </w:pPr>
            <w:r w:rsidRPr="00A65484">
              <w:rPr>
                <w:rFonts w:ascii="標楷體" w:eastAsia="標楷體" w:hAnsi="標楷體" w:cs="Times New Roman" w:hint="eastAsia"/>
                <w:sz w:val="22"/>
              </w:rPr>
              <w:t>三、本院將持續督導協調各機關防制作為，包括加強對人口販運加害人起訴及定罪力度，加強篩濾易遭人口販運之脆弱群體，並依鑑別結果協助轉介安置保護，另落實防制人口販運教育訓練，以提升相關案件偵審能量，持續打擊人口販運。</w:t>
            </w:r>
          </w:p>
        </w:tc>
      </w:tr>
      <w:tr w:rsidR="00007BC5" w:rsidRPr="002479CF" w14:paraId="54DDD537" w14:textId="77777777" w:rsidTr="00DB4B1E">
        <w:trPr>
          <w:trHeight w:val="464"/>
        </w:trPr>
        <w:tc>
          <w:tcPr>
            <w:tcW w:w="639" w:type="dxa"/>
            <w:tcMar>
              <w:top w:w="57" w:type="dxa"/>
              <w:bottom w:w="57" w:type="dxa"/>
            </w:tcMar>
          </w:tcPr>
          <w:p w14:paraId="6AA30CE5"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(十九)</w:t>
            </w:r>
          </w:p>
        </w:tc>
        <w:tc>
          <w:tcPr>
            <w:tcW w:w="5168" w:type="dxa"/>
            <w:tcMar>
              <w:top w:w="57" w:type="dxa"/>
              <w:bottom w:w="57" w:type="dxa"/>
            </w:tcMar>
          </w:tcPr>
          <w:p w14:paraId="6D06ED99" w14:textId="3B245817" w:rsidR="00007BC5" w:rsidRPr="002479CF" w:rsidRDefault="00016BA9" w:rsidP="00A92B3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bCs/>
                <w:sz w:val="22"/>
              </w:rPr>
              <w:t>112</w:t>
            </w:r>
            <w:r w:rsidRPr="002479CF">
              <w:rPr>
                <w:rFonts w:ascii="標楷體" w:eastAsia="標楷體" w:hAnsi="標楷體" w:cs="Times New Roman" w:hint="eastAsia"/>
                <w:bCs/>
                <w:sz w:val="22"/>
              </w:rPr>
              <w:t>年度行政院單位預算案第</w:t>
            </w:r>
            <w:r w:rsidRPr="002479CF">
              <w:rPr>
                <w:rFonts w:ascii="標楷體" w:eastAsia="標楷體" w:hAnsi="標楷體" w:cs="Times New Roman"/>
                <w:bCs/>
                <w:sz w:val="22"/>
              </w:rPr>
              <w:t>2</w:t>
            </w:r>
            <w:r w:rsidRPr="002479CF">
              <w:rPr>
                <w:rFonts w:ascii="標楷體" w:eastAsia="標楷體" w:hAnsi="標楷體" w:cs="Times New Roman" w:hint="eastAsia"/>
                <w:bCs/>
                <w:sz w:val="22"/>
              </w:rPr>
              <w:t>目「施政及法制業務」編列</w:t>
            </w:r>
            <w:r w:rsidRPr="002479CF">
              <w:rPr>
                <w:rFonts w:ascii="標楷體" w:eastAsia="標楷體" w:hAnsi="標楷體" w:cs="Times New Roman"/>
                <w:bCs/>
                <w:sz w:val="22"/>
              </w:rPr>
              <w:t>1,228</w:t>
            </w:r>
            <w:r w:rsidRPr="002479CF">
              <w:rPr>
                <w:rFonts w:ascii="標楷體" w:eastAsia="標楷體" w:hAnsi="標楷體" w:cs="Times New Roman" w:hint="eastAsia"/>
                <w:bCs/>
                <w:sz w:val="22"/>
              </w:rPr>
              <w:t>萬元，辦理消防等政策研議、法案審查、計畫核議及業務督導等業務。茲按，原鄉部落常因缺乏消防隊或消防車水線無法佈達讓火勢蔓延，總結就是消防隊距離原鄉遠以及部落缺乏消防水源．爰此，請行政院督促內政部</w:t>
            </w:r>
            <w:r w:rsidRPr="002479CF">
              <w:rPr>
                <w:rFonts w:ascii="新細明體" w:eastAsia="新細明體" w:hAnsi="新細明體" w:cs="新細明體" w:hint="eastAsia"/>
                <w:bCs/>
                <w:sz w:val="22"/>
              </w:rPr>
              <w:t>⑴</w:t>
            </w:r>
            <w:r w:rsidRPr="002479CF">
              <w:rPr>
                <w:rFonts w:ascii="標楷體" w:eastAsia="標楷體" w:hAnsi="標楷體" w:cs="標楷體" w:hint="eastAsia"/>
                <w:bCs/>
                <w:sz w:val="22"/>
              </w:rPr>
              <w:t>利用原鄉部落灌溉用蓄水池配置出水口</w:t>
            </w:r>
            <w:r w:rsidRPr="002479CF">
              <w:rPr>
                <w:rFonts w:ascii="新細明體" w:eastAsia="新細明體" w:hAnsi="新細明體" w:cs="新細明體" w:hint="eastAsia"/>
                <w:bCs/>
                <w:sz w:val="22"/>
              </w:rPr>
              <w:t>⑵</w:t>
            </w:r>
            <w:r w:rsidRPr="002479CF">
              <w:rPr>
                <w:rFonts w:ascii="標楷體" w:eastAsia="標楷體" w:hAnsi="標楷體" w:cs="標楷體" w:hint="eastAsia"/>
                <w:bCs/>
                <w:sz w:val="22"/>
              </w:rPr>
              <w:t>在部落設置並訓練族人使用移動幫浦</w:t>
            </w:r>
            <w:r w:rsidRPr="002479CF">
              <w:rPr>
                <w:rFonts w:ascii="新細明體" w:eastAsia="新細明體" w:hAnsi="新細明體" w:cs="新細明體" w:hint="eastAsia"/>
                <w:bCs/>
                <w:sz w:val="22"/>
              </w:rPr>
              <w:t>⑶</w:t>
            </w:r>
            <w:r w:rsidRPr="002479CF">
              <w:rPr>
                <w:rFonts w:ascii="標楷體" w:eastAsia="標楷體" w:hAnsi="標楷體" w:cs="標楷體" w:hint="eastAsia"/>
                <w:bCs/>
                <w:sz w:val="22"/>
              </w:rPr>
              <w:t>參考美國社區消防安全經驗組訓部落族人諸如滅火等課程，並就相關所需經費來源提出規劃，向立法院內政委員會提出書面報告</w:t>
            </w:r>
            <w:r w:rsidRPr="002479CF">
              <w:rPr>
                <w:rFonts w:ascii="標楷體" w:eastAsia="標楷體" w:hAnsi="標楷體" w:cs="Times New Roman" w:hint="eastAsia"/>
                <w:bCs/>
                <w:sz w:val="22"/>
              </w:rPr>
              <w:t>。</w:t>
            </w:r>
          </w:p>
        </w:tc>
        <w:tc>
          <w:tcPr>
            <w:tcW w:w="4394" w:type="dxa"/>
            <w:tcMar>
              <w:top w:w="57" w:type="dxa"/>
              <w:bottom w:w="57" w:type="dxa"/>
            </w:tcMar>
          </w:tcPr>
          <w:p w14:paraId="3D27FAA4" w14:textId="77777777" w:rsidR="00A65484" w:rsidRPr="00A65484" w:rsidRDefault="00A65484" w:rsidP="00A65484">
            <w:pPr>
              <w:spacing w:line="280" w:lineRule="exact"/>
              <w:ind w:leftChars="-1" w:left="-1" w:hanging="1"/>
              <w:jc w:val="both"/>
              <w:rPr>
                <w:rFonts w:ascii="標楷體" w:eastAsia="標楷體" w:hAnsi="標楷體" w:cs="Times New Roman"/>
                <w:sz w:val="22"/>
              </w:rPr>
            </w:pPr>
            <w:r w:rsidRPr="00A65484">
              <w:rPr>
                <w:rFonts w:ascii="標楷體" w:eastAsia="標楷體" w:hAnsi="標楷體" w:cs="Times New Roman" w:hint="eastAsia"/>
                <w:sz w:val="22"/>
              </w:rPr>
              <w:t>本院業於112年3月21日以院臺忠字第1125005010號函將書面報告送立法院。茲摘述內容如下：</w:t>
            </w:r>
          </w:p>
          <w:p w14:paraId="41C7481C" w14:textId="73405C65" w:rsidR="00A65484" w:rsidRPr="00A65484" w:rsidRDefault="00A65484" w:rsidP="00A65484">
            <w:pPr>
              <w:spacing w:line="280" w:lineRule="exact"/>
              <w:ind w:leftChars="3" w:left="447" w:hangingChars="200" w:hanging="440"/>
              <w:jc w:val="both"/>
              <w:rPr>
                <w:rFonts w:ascii="標楷體" w:eastAsia="標楷體" w:hAnsi="標楷體" w:cs="Times New Roman"/>
                <w:sz w:val="22"/>
              </w:rPr>
            </w:pPr>
            <w:r w:rsidRPr="00A65484">
              <w:rPr>
                <w:rFonts w:ascii="標楷體" w:eastAsia="標楷體" w:hAnsi="標楷體" w:cs="Times New Roman" w:hint="eastAsia"/>
                <w:sz w:val="22"/>
              </w:rPr>
              <w:t>一、掌握水源不足區域增設儲水設施：內政部消防署</w:t>
            </w:r>
            <w:r w:rsidR="00460291">
              <w:rPr>
                <w:rFonts w:ascii="標楷體" w:eastAsia="標楷體" w:hAnsi="標楷體" w:cs="Times New Roman" w:hint="eastAsia"/>
                <w:sz w:val="22"/>
              </w:rPr>
              <w:t>111年12月</w:t>
            </w:r>
            <w:r w:rsidRPr="00A65484">
              <w:rPr>
                <w:rFonts w:ascii="標楷體" w:eastAsia="標楷體" w:hAnsi="標楷體" w:cs="Times New Roman" w:hint="eastAsia"/>
                <w:sz w:val="22"/>
              </w:rPr>
              <w:t>1</w:t>
            </w:r>
            <w:r w:rsidR="00460291">
              <w:rPr>
                <w:rFonts w:ascii="標楷體" w:eastAsia="標楷體" w:hAnsi="標楷體" w:cs="Times New Roman" w:hint="eastAsia"/>
                <w:sz w:val="22"/>
              </w:rPr>
              <w:t>日</w:t>
            </w:r>
            <w:r w:rsidRPr="00A65484">
              <w:rPr>
                <w:rFonts w:ascii="標楷體" w:eastAsia="標楷體" w:hAnsi="標楷體" w:cs="Times New Roman" w:hint="eastAsia"/>
                <w:sz w:val="22"/>
              </w:rPr>
              <w:t>函請各原鄉部落地方消防機關，掌握水源不足區域，並針對該類區域，評估增設消防栓或儲水設施。</w:t>
            </w:r>
          </w:p>
          <w:p w14:paraId="15262E8B" w14:textId="374B0B10" w:rsidR="00A65484" w:rsidRPr="00A65484" w:rsidRDefault="00A65484" w:rsidP="00A65484">
            <w:pPr>
              <w:spacing w:line="280" w:lineRule="exact"/>
              <w:ind w:leftChars="3" w:left="447" w:hangingChars="200" w:hanging="440"/>
              <w:jc w:val="both"/>
              <w:rPr>
                <w:rFonts w:ascii="標楷體" w:eastAsia="標楷體" w:hAnsi="標楷體" w:cs="Times New Roman"/>
                <w:sz w:val="22"/>
              </w:rPr>
            </w:pPr>
            <w:r w:rsidRPr="00A65484">
              <w:rPr>
                <w:rFonts w:ascii="標楷體" w:eastAsia="標楷體" w:hAnsi="標楷體" w:cs="Times New Roman" w:hint="eastAsia"/>
                <w:sz w:val="22"/>
              </w:rPr>
              <w:t>二、盤點可用水源：內政部</w:t>
            </w:r>
            <w:r w:rsidR="00460291">
              <w:rPr>
                <w:rFonts w:ascii="標楷體" w:eastAsia="標楷體" w:hAnsi="標楷體" w:cs="Times New Roman" w:hint="eastAsia"/>
                <w:sz w:val="22"/>
              </w:rPr>
              <w:t>111年5月</w:t>
            </w:r>
            <w:r w:rsidRPr="00A65484">
              <w:rPr>
                <w:rFonts w:ascii="標楷體" w:eastAsia="標楷體" w:hAnsi="標楷體" w:cs="Times New Roman" w:hint="eastAsia"/>
                <w:sz w:val="22"/>
              </w:rPr>
              <w:t>4</w:t>
            </w:r>
            <w:r w:rsidR="00460291">
              <w:rPr>
                <w:rFonts w:ascii="標楷體" w:eastAsia="標楷體" w:hAnsi="標楷體" w:cs="Times New Roman" w:hint="eastAsia"/>
                <w:sz w:val="22"/>
              </w:rPr>
              <w:t>日</w:t>
            </w:r>
            <w:r w:rsidRPr="00A65484">
              <w:rPr>
                <w:rFonts w:ascii="標楷體" w:eastAsia="標楷體" w:hAnsi="標楷體" w:cs="Times New Roman" w:hint="eastAsia"/>
                <w:sz w:val="22"/>
              </w:rPr>
              <w:t>轉農委會水保局之農用蓄水設施予原鄉部落消防機關運用。各原鄉部落地方消防機關111年度已完成各部落救災水源盤點，總計列管消防栓2,200支、天然水源176處、蓄水設施146處、簡易消防栓採水口167處，各地方消防機關均就轄管水源不足提具因應作為。</w:t>
            </w:r>
          </w:p>
          <w:p w14:paraId="3DD5F9D2" w14:textId="74D45233" w:rsidR="00007BC5" w:rsidRPr="002479CF" w:rsidRDefault="00A65484" w:rsidP="00A65484">
            <w:pPr>
              <w:spacing w:line="280" w:lineRule="exact"/>
              <w:ind w:leftChars="3" w:left="447" w:hangingChars="200" w:hanging="440"/>
              <w:jc w:val="both"/>
              <w:rPr>
                <w:rFonts w:ascii="標楷體" w:eastAsia="標楷體" w:hAnsi="標楷體" w:cs="Times New Roman"/>
                <w:sz w:val="22"/>
              </w:rPr>
            </w:pPr>
            <w:r w:rsidRPr="00A65484">
              <w:rPr>
                <w:rFonts w:ascii="標楷體" w:eastAsia="標楷體" w:hAnsi="標楷體" w:cs="Times New Roman" w:hint="eastAsia"/>
                <w:sz w:val="22"/>
              </w:rPr>
              <w:lastRenderedPageBreak/>
              <w:t>三、搶救演練防火宣導：111年下半年度各縣市消防局已辦理火災搶救演練500場、特色宣導245場、兵棋推演354場及實兵演練420場，同時指導居民實際操作移動式消防幫浦，強化部落居民自救能力。</w:t>
            </w:r>
          </w:p>
        </w:tc>
      </w:tr>
      <w:tr w:rsidR="00007BC5" w:rsidRPr="002479CF" w14:paraId="76AA74BE"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91BCC0"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lastRenderedPageBreak/>
              <w:t>(二十)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02C9CB" w14:textId="0DB12E2C" w:rsidR="00007BC5" w:rsidRPr="002479CF" w:rsidRDefault="00330DA2" w:rsidP="00007BC5">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第2目「施政及法制業務」編列1,228萬元，辦理警政等政策研議、法案審查、計畫核議及業務督導等業務。茲按，原鄉地區警察單位服務之基層員警目前仍以漢人居多，鑑於原鄉地區特殊的文化傳統，原住民族人屢屢反應原鄉部落警察單位應由原民籍員警入駐服務，以期達到警民合作、有效共同打擊犯罪的目標。爰此，請行政院督促內政部研議除現有警察特考外，於地方特考、原住民特考增加「警察類科考試」，以期增加原住民族人透過多元考選管道返回原鄉部落服務之機關，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8D3D5E9" w14:textId="77777777" w:rsidR="00A65484" w:rsidRPr="00A65484" w:rsidRDefault="00A65484" w:rsidP="00A65484">
            <w:pPr>
              <w:spacing w:line="280" w:lineRule="exact"/>
              <w:ind w:left="1" w:firstLineChars="3" w:firstLine="7"/>
              <w:jc w:val="both"/>
              <w:rPr>
                <w:rFonts w:ascii="標楷體" w:eastAsia="標楷體" w:hAnsi="標楷體" w:cs="Times New Roman"/>
                <w:sz w:val="22"/>
              </w:rPr>
            </w:pPr>
            <w:r w:rsidRPr="00A65484">
              <w:rPr>
                <w:rFonts w:ascii="標楷體" w:eastAsia="標楷體" w:hAnsi="標楷體" w:cs="Times New Roman" w:hint="eastAsia"/>
                <w:sz w:val="22"/>
              </w:rPr>
              <w:t>本院業於112年3月22日以院臺法字第1125005604號函將書面報告送立法院。茲摘述內容如下：</w:t>
            </w:r>
          </w:p>
          <w:p w14:paraId="31C22389" w14:textId="6A8E004D" w:rsidR="00A65484" w:rsidRPr="00DC134F" w:rsidRDefault="00A65484" w:rsidP="00A65484">
            <w:pPr>
              <w:spacing w:line="280" w:lineRule="exact"/>
              <w:ind w:leftChars="3" w:left="447" w:hangingChars="200" w:hanging="440"/>
              <w:jc w:val="both"/>
              <w:rPr>
                <w:rFonts w:ascii="標楷體" w:eastAsia="標楷體" w:hAnsi="標楷體" w:cs="Times New Roman"/>
                <w:sz w:val="22"/>
              </w:rPr>
            </w:pPr>
            <w:r w:rsidRPr="00A65484">
              <w:rPr>
                <w:rFonts w:ascii="標楷體" w:eastAsia="標楷體" w:hAnsi="標楷體" w:cs="Times New Roman" w:hint="eastAsia"/>
                <w:sz w:val="22"/>
              </w:rPr>
              <w:t>一、查內政部警政</w:t>
            </w:r>
            <w:r w:rsidRPr="00DC134F">
              <w:rPr>
                <w:rFonts w:ascii="標楷體" w:eastAsia="標楷體" w:hAnsi="標楷體" w:cs="Times New Roman" w:hint="eastAsia"/>
                <w:sz w:val="22"/>
              </w:rPr>
              <w:t>署</w:t>
            </w:r>
            <w:r w:rsidR="009211B0">
              <w:rPr>
                <w:rFonts w:ascii="標楷體" w:eastAsia="標楷體" w:hAnsi="標楷體" w:cs="Times New Roman" w:hint="eastAsia"/>
                <w:sz w:val="22"/>
              </w:rPr>
              <w:t>(</w:t>
            </w:r>
            <w:r w:rsidR="00DC134F" w:rsidRPr="00DC134F">
              <w:rPr>
                <w:rFonts w:ascii="標楷體" w:eastAsia="標楷體" w:hAnsi="標楷體" w:cs="Times New Roman" w:hint="eastAsia"/>
                <w:sz w:val="22"/>
              </w:rPr>
              <w:t>下</w:t>
            </w:r>
            <w:r w:rsidRPr="00DC134F">
              <w:rPr>
                <w:rFonts w:ascii="標楷體" w:eastAsia="標楷體" w:hAnsi="標楷體" w:cs="Times New Roman" w:hint="eastAsia"/>
                <w:sz w:val="22"/>
              </w:rPr>
              <w:t>稱警政署</w:t>
            </w:r>
            <w:r w:rsidR="009211B0">
              <w:rPr>
                <w:rFonts w:ascii="標楷體" w:eastAsia="標楷體" w:hAnsi="標楷體" w:cs="Times New Roman" w:hint="eastAsia"/>
                <w:sz w:val="22"/>
              </w:rPr>
              <w:t>)</w:t>
            </w:r>
            <w:r w:rsidRPr="00DC134F">
              <w:rPr>
                <w:rFonts w:ascii="標楷體" w:eastAsia="標楷體" w:hAnsi="標楷體" w:cs="Times New Roman" w:hint="eastAsia"/>
                <w:sz w:val="22"/>
              </w:rPr>
              <w:t>業從入學端廣納原住民學生進入警察教育體制，輔以公務人員特種考試一般警察人員考試</w:t>
            </w:r>
            <w:r w:rsidR="009211B0">
              <w:rPr>
                <w:rFonts w:ascii="標楷體" w:eastAsia="標楷體" w:hAnsi="標楷體" w:cs="Times New Roman" w:hint="eastAsia"/>
                <w:sz w:val="22"/>
              </w:rPr>
              <w:t>(</w:t>
            </w:r>
            <w:r w:rsidR="00DC134F" w:rsidRPr="00DC134F">
              <w:rPr>
                <w:rFonts w:ascii="標楷體" w:eastAsia="標楷體" w:hAnsi="標楷體" w:cs="Times New Roman" w:hint="eastAsia"/>
                <w:sz w:val="22"/>
              </w:rPr>
              <w:t>下</w:t>
            </w:r>
            <w:r w:rsidRPr="00DC134F">
              <w:rPr>
                <w:rFonts w:ascii="標楷體" w:eastAsia="標楷體" w:hAnsi="標楷體" w:cs="Times New Roman" w:hint="eastAsia"/>
                <w:sz w:val="22"/>
              </w:rPr>
              <w:t>稱一般警察特考</w:t>
            </w:r>
            <w:r w:rsidR="009211B0">
              <w:rPr>
                <w:rFonts w:ascii="標楷體" w:eastAsia="標楷體" w:hAnsi="標楷體" w:cs="Times New Roman" w:hint="eastAsia"/>
                <w:sz w:val="22"/>
              </w:rPr>
              <w:t>)</w:t>
            </w:r>
            <w:r w:rsidRPr="00DC134F">
              <w:rPr>
                <w:rFonts w:ascii="標楷體" w:eastAsia="標楷體" w:hAnsi="標楷體" w:cs="Times New Roman" w:hint="eastAsia"/>
                <w:sz w:val="22"/>
              </w:rPr>
              <w:t>多元招募管道，並提供相關優惠措施，使原住民得以有更多機會進入警界服務。</w:t>
            </w:r>
          </w:p>
          <w:p w14:paraId="7FDA1B14" w14:textId="17312F70" w:rsidR="00A65484" w:rsidRPr="00A65484" w:rsidRDefault="00A65484" w:rsidP="00A65484">
            <w:pPr>
              <w:spacing w:line="280" w:lineRule="exact"/>
              <w:ind w:leftChars="3" w:left="447" w:hangingChars="200" w:hanging="440"/>
              <w:jc w:val="both"/>
              <w:rPr>
                <w:rFonts w:ascii="標楷體" w:eastAsia="標楷體" w:hAnsi="標楷體" w:cs="Times New Roman"/>
                <w:sz w:val="22"/>
              </w:rPr>
            </w:pPr>
            <w:r w:rsidRPr="00DC134F">
              <w:rPr>
                <w:rFonts w:ascii="標楷體" w:eastAsia="標楷體" w:hAnsi="標楷體" w:cs="Times New Roman" w:hint="eastAsia"/>
                <w:sz w:val="22"/>
              </w:rPr>
              <w:t>二、經用人機關警政署綜合考量警察人員考試設立之目的性、警察官制之特殊性及警察人員考試取才之單一性等人事制度，認為不宜於特種考試地方政府公務人員考試</w:t>
            </w:r>
            <w:r w:rsidR="009211B0">
              <w:rPr>
                <w:rFonts w:ascii="標楷體" w:eastAsia="標楷體" w:hAnsi="標楷體" w:cs="Times New Roman" w:hint="eastAsia"/>
                <w:sz w:val="22"/>
              </w:rPr>
              <w:t>(</w:t>
            </w:r>
            <w:r w:rsidR="00DC134F" w:rsidRPr="00DC134F">
              <w:rPr>
                <w:rFonts w:ascii="標楷體" w:eastAsia="標楷體" w:hAnsi="標楷體" w:cs="Times New Roman" w:hint="eastAsia"/>
                <w:sz w:val="22"/>
              </w:rPr>
              <w:t>下</w:t>
            </w:r>
            <w:r w:rsidRPr="00DC134F">
              <w:rPr>
                <w:rFonts w:ascii="標楷體" w:eastAsia="標楷體" w:hAnsi="標楷體" w:cs="Times New Roman" w:hint="eastAsia"/>
                <w:sz w:val="22"/>
              </w:rPr>
              <w:t>稱地方特考</w:t>
            </w:r>
            <w:r w:rsidR="009211B0">
              <w:rPr>
                <w:rFonts w:ascii="標楷體" w:eastAsia="標楷體" w:hAnsi="標楷體" w:cs="Times New Roman" w:hint="eastAsia"/>
                <w:sz w:val="22"/>
              </w:rPr>
              <w:t>)</w:t>
            </w:r>
            <w:r w:rsidRPr="00A65484">
              <w:rPr>
                <w:rFonts w:ascii="標楷體" w:eastAsia="標楷體" w:hAnsi="標楷體" w:cs="Times New Roman" w:hint="eastAsia"/>
                <w:sz w:val="22"/>
              </w:rPr>
              <w:t>或原住民特考增列相關考試類科，建議朝一般警察特考增設原住民行政警察類別，由用人機關視需求提報需用名額，以先考後訓方式辦理。</w:t>
            </w:r>
          </w:p>
          <w:p w14:paraId="5A046BDA" w14:textId="01C692D7" w:rsidR="00007BC5" w:rsidRPr="00A65484" w:rsidRDefault="00A65484" w:rsidP="00A65484">
            <w:pPr>
              <w:spacing w:line="280" w:lineRule="exact"/>
              <w:ind w:leftChars="3" w:left="447" w:hangingChars="200" w:hanging="440"/>
              <w:jc w:val="both"/>
              <w:rPr>
                <w:rFonts w:ascii="標楷體" w:eastAsia="標楷體" w:hAnsi="標楷體" w:cs="Times New Roman"/>
                <w:color w:val="FF0000"/>
                <w:sz w:val="22"/>
              </w:rPr>
            </w:pPr>
            <w:r w:rsidRPr="00A65484">
              <w:rPr>
                <w:rFonts w:ascii="標楷體" w:eastAsia="標楷體" w:hAnsi="標楷體" w:cs="Times New Roman" w:hint="eastAsia"/>
                <w:sz w:val="22"/>
              </w:rPr>
              <w:t>三、警政署前於111年11月7日行文考選部建請於一般警察特考增設原住民行政警察類別。案經考選部於同年月23日函復以，得研擬相關考試規則草案，依程序經本院人事行政總處核轉</w:t>
            </w:r>
            <w:r w:rsidR="00DC134F">
              <w:rPr>
                <w:rFonts w:ascii="標楷體" w:eastAsia="標楷體" w:hAnsi="標楷體" w:cs="Times New Roman" w:hint="eastAsia"/>
                <w:sz w:val="22"/>
              </w:rPr>
              <w:t>考選部研處。相關考試規則草案及另行補充說明資料，警政署業分別於112</w:t>
            </w:r>
            <w:r w:rsidRPr="00A65484">
              <w:rPr>
                <w:rFonts w:ascii="標楷體" w:eastAsia="標楷體" w:hAnsi="標楷體" w:cs="Times New Roman" w:hint="eastAsia"/>
                <w:sz w:val="22"/>
              </w:rPr>
              <w:t>年1月6日及2月4</w:t>
            </w:r>
            <w:r w:rsidR="00DC134F">
              <w:rPr>
                <w:rFonts w:ascii="標楷體" w:eastAsia="標楷體" w:hAnsi="標楷體" w:cs="Times New Roman" w:hint="eastAsia"/>
                <w:sz w:val="22"/>
              </w:rPr>
              <w:t>日函請本院人事行政總處審核，並經該總處於112</w:t>
            </w:r>
            <w:r w:rsidRPr="00A65484">
              <w:rPr>
                <w:rFonts w:ascii="標楷體" w:eastAsia="標楷體" w:hAnsi="標楷體" w:cs="Times New Roman" w:hint="eastAsia"/>
                <w:sz w:val="22"/>
              </w:rPr>
              <w:t>年2月16日函報考選部在案，本案如獲考試院審議通過，將有助增加原住民族人透過多元考選管道，提高其從警比率。</w:t>
            </w:r>
          </w:p>
        </w:tc>
      </w:tr>
      <w:tr w:rsidR="00007BC5" w:rsidRPr="002479CF" w14:paraId="22013A2A"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2C50B7F"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(二十一)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0D5AB26" w14:textId="6A965A88" w:rsidR="00007BC5" w:rsidRPr="002479CF" w:rsidRDefault="00330DA2" w:rsidP="00AE51D5">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第2目「施政及法制業務」編列1,228萬元，辦理警政等政策研議、法案審查、計畫核議及業務督導等業務。茲按，原住民族人多有擔任警職，以期為原鄉服務並維持部落治安的理想。惟，目前原住民族人擔任警職除有考選障礙外，另有職涯受限的困境。原民籍基層員警經常反應在陞遷及返回原鄉服務的調動較一般基層員警困難。爰此，</w:t>
            </w:r>
            <w:r w:rsidRPr="002479CF">
              <w:rPr>
                <w:rFonts w:ascii="標楷體" w:eastAsia="標楷體" w:hAnsi="標楷體" w:cs="Times New Roman" w:hint="eastAsia"/>
                <w:bCs/>
                <w:sz w:val="22"/>
              </w:rPr>
              <w:lastRenderedPageBreak/>
              <w:t>請行政院督促內政部研議在相同學經歷的條件下，原民籍員警之陞遷與返回原鄉服務調動的標準能夠予以加成</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權</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265CADF" w14:textId="77777777" w:rsidR="0026108E" w:rsidRPr="0026108E" w:rsidRDefault="0026108E" w:rsidP="0026108E">
            <w:pPr>
              <w:spacing w:line="280" w:lineRule="exact"/>
              <w:ind w:left="1" w:hanging="1"/>
              <w:jc w:val="both"/>
              <w:rPr>
                <w:rFonts w:ascii="標楷體" w:eastAsia="標楷體" w:hAnsi="標楷體" w:cs="Times New Roman"/>
                <w:sz w:val="22"/>
              </w:rPr>
            </w:pPr>
            <w:r w:rsidRPr="0026108E">
              <w:rPr>
                <w:rFonts w:ascii="標楷體" w:eastAsia="標楷體" w:hAnsi="標楷體" w:cs="Times New Roman" w:hint="eastAsia"/>
                <w:sz w:val="22"/>
              </w:rPr>
              <w:lastRenderedPageBreak/>
              <w:t>本院業於112年3月22日以院臺法字第1125005604A號函將書面報告送立法院。茲摘述內容如下：</w:t>
            </w:r>
          </w:p>
          <w:p w14:paraId="36249073" w14:textId="317F10A9" w:rsidR="0026108E" w:rsidRPr="0026108E" w:rsidRDefault="0026108E" w:rsidP="0026108E">
            <w:pPr>
              <w:spacing w:line="280" w:lineRule="exact"/>
              <w:ind w:leftChars="7" w:left="424" w:hangingChars="185" w:hanging="407"/>
              <w:jc w:val="both"/>
              <w:rPr>
                <w:rFonts w:ascii="標楷體" w:eastAsia="標楷體" w:hAnsi="標楷體" w:cs="Times New Roman"/>
                <w:sz w:val="22"/>
              </w:rPr>
            </w:pPr>
            <w:r w:rsidRPr="0026108E">
              <w:rPr>
                <w:rFonts w:ascii="標楷體" w:eastAsia="標楷體" w:hAnsi="標楷體" w:cs="Times New Roman" w:hint="eastAsia"/>
                <w:sz w:val="22"/>
              </w:rPr>
              <w:t>一、為應原住民員警返鄉服務需求，內政部於105</w:t>
            </w:r>
            <w:r w:rsidRPr="00811782">
              <w:rPr>
                <w:rFonts w:ascii="標楷體" w:eastAsia="標楷體" w:hAnsi="標楷體" w:cs="Times New Roman" w:hint="eastAsia"/>
                <w:sz w:val="22"/>
              </w:rPr>
              <w:t>年5月18日修正「警察人員陞遷辦法」(</w:t>
            </w:r>
            <w:r w:rsidR="00DC134F" w:rsidRPr="00811782">
              <w:rPr>
                <w:rFonts w:ascii="標楷體" w:eastAsia="標楷體" w:hAnsi="標楷體" w:cs="Times New Roman" w:hint="eastAsia"/>
                <w:sz w:val="22"/>
              </w:rPr>
              <w:t>下</w:t>
            </w:r>
            <w:r w:rsidRPr="00811782">
              <w:rPr>
                <w:rFonts w:ascii="標楷體" w:eastAsia="標楷體" w:hAnsi="標楷體" w:cs="Times New Roman" w:hint="eastAsia"/>
                <w:sz w:val="22"/>
              </w:rPr>
              <w:t>稱陞遷辦法)增</w:t>
            </w:r>
            <w:r w:rsidRPr="0026108E">
              <w:rPr>
                <w:rFonts w:ascii="標楷體" w:eastAsia="標楷體" w:hAnsi="標楷體" w:cs="Times New Roman" w:hint="eastAsia"/>
                <w:sz w:val="22"/>
              </w:rPr>
              <w:t>訂原住民員警返籍請調原住民族地區之優先核調規</w:t>
            </w:r>
            <w:r w:rsidRPr="0026108E">
              <w:rPr>
                <w:rFonts w:ascii="標楷體" w:eastAsia="標楷體" w:hAnsi="標楷體" w:cs="Times New Roman" w:hint="eastAsia"/>
                <w:sz w:val="22"/>
              </w:rPr>
              <w:lastRenderedPageBreak/>
              <w:t>定，考量家庭照顧需要，規定原住民員警配偶、未成年子女或父母連續設籍並實際居住請調地區達2年者得申請返籍請調；107至110年度原住民員警依上開規定申請返籍請調原住民族地區共計67人、核調人數58人，總核調率為86.57</w:t>
            </w:r>
            <w:r w:rsidR="00DC134F" w:rsidRPr="00DC134F">
              <w:rPr>
                <w:rFonts w:ascii="標楷體" w:eastAsia="標楷體" w:hAnsi="標楷體" w:cs="Times New Roman" w:hint="eastAsia"/>
                <w:sz w:val="22"/>
              </w:rPr>
              <w:t>%</w:t>
            </w:r>
            <w:r w:rsidRPr="0026108E">
              <w:rPr>
                <w:rFonts w:ascii="標楷體" w:eastAsia="標楷體" w:hAnsi="標楷體" w:cs="Times New Roman" w:hint="eastAsia"/>
                <w:sz w:val="22"/>
              </w:rPr>
              <w:t>；一般員警請調核調率則為28.93</w:t>
            </w:r>
            <w:r w:rsidR="00DC134F">
              <w:rPr>
                <w:rFonts w:ascii="標楷體" w:eastAsia="標楷體" w:hAnsi="標楷體" w:cs="Times New Roman" w:hint="eastAsia"/>
                <w:sz w:val="22"/>
              </w:rPr>
              <w:t>%</w:t>
            </w:r>
            <w:r w:rsidRPr="0026108E">
              <w:rPr>
                <w:rFonts w:ascii="標楷體" w:eastAsia="標楷體" w:hAnsi="標楷體" w:cs="Times New Roman" w:hint="eastAsia"/>
                <w:sz w:val="22"/>
              </w:rPr>
              <w:t>。</w:t>
            </w:r>
          </w:p>
          <w:p w14:paraId="33C65189" w14:textId="3FFE26CB" w:rsidR="0026108E" w:rsidRPr="0026108E" w:rsidRDefault="0026108E" w:rsidP="0026108E">
            <w:pPr>
              <w:spacing w:line="280" w:lineRule="exact"/>
              <w:ind w:leftChars="7" w:left="424" w:hangingChars="185" w:hanging="407"/>
              <w:jc w:val="both"/>
              <w:rPr>
                <w:rFonts w:ascii="標楷體" w:eastAsia="標楷體" w:hAnsi="標楷體" w:cs="Times New Roman"/>
                <w:sz w:val="22"/>
              </w:rPr>
            </w:pPr>
            <w:r w:rsidRPr="0026108E">
              <w:rPr>
                <w:rFonts w:ascii="標楷體" w:eastAsia="標楷體" w:hAnsi="標楷體" w:cs="Times New Roman" w:hint="eastAsia"/>
                <w:sz w:val="22"/>
              </w:rPr>
              <w:t>二</w:t>
            </w:r>
            <w:r w:rsidR="00DC134F">
              <w:rPr>
                <w:rFonts w:ascii="標楷體" w:eastAsia="標楷體" w:hAnsi="標楷體" w:cs="Times New Roman" w:hint="eastAsia"/>
                <w:sz w:val="22"/>
              </w:rPr>
              <w:t>、為促進原住民員警返回原住民族地區服務，</w:t>
            </w:r>
            <w:r w:rsidRPr="0026108E">
              <w:rPr>
                <w:rFonts w:ascii="標楷體" w:eastAsia="標楷體" w:hAnsi="標楷體" w:cs="Times New Roman" w:hint="eastAsia"/>
                <w:sz w:val="22"/>
              </w:rPr>
              <w:t>警政署刻正辦理陞遷辦法修法作業，將放寬原住民請調原住民族地區服務，本人連續設籍達2年者亦得申請返籍請調，以符實需</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現行規定僅眷屬設籍滿2年者得申請</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w:t>
            </w:r>
          </w:p>
          <w:p w14:paraId="5013C88A" w14:textId="5A32D2BA" w:rsidR="00B0639C" w:rsidRPr="002479CF" w:rsidRDefault="0026108E" w:rsidP="0026108E">
            <w:pPr>
              <w:spacing w:line="280" w:lineRule="exact"/>
              <w:ind w:leftChars="7" w:left="424" w:hangingChars="185" w:hanging="407"/>
              <w:jc w:val="both"/>
              <w:rPr>
                <w:rFonts w:ascii="標楷體" w:eastAsia="標楷體" w:hAnsi="標楷體" w:cs="Times New Roman"/>
                <w:sz w:val="22"/>
              </w:rPr>
            </w:pPr>
            <w:r w:rsidRPr="0026108E">
              <w:rPr>
                <w:rFonts w:ascii="標楷體" w:eastAsia="標楷體" w:hAnsi="標楷體" w:cs="Times New Roman" w:hint="eastAsia"/>
                <w:sz w:val="22"/>
              </w:rPr>
              <w:t>三、該署業擬議陞遷辦法修正草案，將明確規範警察機關對於具原住民身分者，得按其意願優先考量派任原住民族地區服務，以促進原住民員警返回原住民地區服務，藉此維護原住民族地區治安，並傳承原住民族文化，建立共存共榮之族群關係。</w:t>
            </w:r>
          </w:p>
        </w:tc>
      </w:tr>
      <w:tr w:rsidR="00007BC5" w:rsidRPr="002479CF" w14:paraId="16788C46" w14:textId="77777777" w:rsidTr="00DB4B1E">
        <w:trPr>
          <w:trHeight w:val="464"/>
        </w:trPr>
        <w:tc>
          <w:tcPr>
            <w:tcW w:w="639" w:type="dxa"/>
            <w:tcMar>
              <w:top w:w="57" w:type="dxa"/>
              <w:bottom w:w="57" w:type="dxa"/>
            </w:tcMar>
          </w:tcPr>
          <w:p w14:paraId="0A929217"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bCs/>
                <w:sz w:val="14"/>
              </w:rPr>
              <w:lastRenderedPageBreak/>
              <w:t>(二十二)</w:t>
            </w:r>
          </w:p>
        </w:tc>
        <w:tc>
          <w:tcPr>
            <w:tcW w:w="5168" w:type="dxa"/>
            <w:tcMar>
              <w:top w:w="57" w:type="dxa"/>
              <w:bottom w:w="57" w:type="dxa"/>
            </w:tcMar>
          </w:tcPr>
          <w:p w14:paraId="33FB2D6F" w14:textId="3EE1BDED" w:rsidR="00007BC5" w:rsidRPr="002479CF" w:rsidRDefault="00330DA2" w:rsidP="00007BC5">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第2目「施政及法制業務」編列1,228萬元，辦理警政等政策研議、法案審查、計畫核議及業務督導等業務。為原鄉地區基層警力欠缺急待補實，爰請行政院督促內政部研議警察教育學校開設警專原住民專班，及依原鄉警力需求與原住民人口比例提高原住民籍學生入學比例，於3個月內，向立法院內政委員會提出書面報告。</w:t>
            </w:r>
          </w:p>
        </w:tc>
        <w:tc>
          <w:tcPr>
            <w:tcW w:w="4394" w:type="dxa"/>
            <w:tcMar>
              <w:top w:w="57" w:type="dxa"/>
              <w:bottom w:w="57" w:type="dxa"/>
            </w:tcMar>
          </w:tcPr>
          <w:p w14:paraId="79B72FC6" w14:textId="77777777" w:rsidR="0026108E" w:rsidRPr="0026108E" w:rsidRDefault="0026108E" w:rsidP="0026108E">
            <w:pPr>
              <w:spacing w:line="280" w:lineRule="exact"/>
              <w:ind w:leftChars="-1" w:left="-1" w:hanging="1"/>
              <w:jc w:val="both"/>
              <w:rPr>
                <w:rFonts w:ascii="標楷體" w:eastAsia="標楷體" w:hAnsi="標楷體" w:cs="Times New Roman"/>
                <w:sz w:val="22"/>
              </w:rPr>
            </w:pPr>
            <w:r w:rsidRPr="0026108E">
              <w:rPr>
                <w:rFonts w:ascii="標楷體" w:eastAsia="標楷體" w:hAnsi="標楷體" w:cs="Times New Roman" w:hint="eastAsia"/>
                <w:sz w:val="22"/>
              </w:rPr>
              <w:t>本院業於112年3月22日以院臺法字第1125005604B號函將書面報告送立法院。茲摘述內容如下：</w:t>
            </w:r>
          </w:p>
          <w:p w14:paraId="03B0B937" w14:textId="5D3D7E28" w:rsidR="0026108E" w:rsidRPr="0026108E" w:rsidRDefault="0026108E" w:rsidP="0026108E">
            <w:pPr>
              <w:spacing w:line="280" w:lineRule="exact"/>
              <w:ind w:leftChars="3" w:left="447" w:hangingChars="200" w:hanging="440"/>
              <w:jc w:val="both"/>
              <w:rPr>
                <w:rFonts w:ascii="標楷體" w:eastAsia="標楷體" w:hAnsi="標楷體" w:cs="Times New Roman"/>
                <w:sz w:val="22"/>
              </w:rPr>
            </w:pPr>
            <w:r w:rsidRPr="0026108E">
              <w:rPr>
                <w:rFonts w:ascii="標楷體" w:eastAsia="標楷體" w:hAnsi="標楷體" w:cs="Times New Roman" w:hint="eastAsia"/>
                <w:sz w:val="22"/>
              </w:rPr>
              <w:t>一、臺灣警察專科學</w:t>
            </w:r>
            <w:r w:rsidRPr="00811782">
              <w:rPr>
                <w:rFonts w:ascii="標楷體" w:eastAsia="標楷體" w:hAnsi="標楷體" w:cs="Times New Roman" w:hint="eastAsia"/>
                <w:sz w:val="22"/>
              </w:rPr>
              <w:t>校</w:t>
            </w:r>
            <w:r w:rsidR="009211B0">
              <w:rPr>
                <w:rFonts w:ascii="標楷體" w:eastAsia="標楷體" w:hAnsi="標楷體" w:cs="Times New Roman" w:hint="eastAsia"/>
                <w:sz w:val="22"/>
              </w:rPr>
              <w:t>(</w:t>
            </w:r>
            <w:r w:rsidR="00DC134F" w:rsidRPr="00811782">
              <w:rPr>
                <w:rFonts w:ascii="標楷體" w:eastAsia="標楷體" w:hAnsi="標楷體" w:cs="Times New Roman" w:hint="eastAsia"/>
                <w:sz w:val="22"/>
              </w:rPr>
              <w:t>下</w:t>
            </w:r>
            <w:r w:rsidRPr="00811782">
              <w:rPr>
                <w:rFonts w:ascii="標楷體" w:eastAsia="標楷體" w:hAnsi="標楷體" w:cs="Times New Roman" w:hint="eastAsia"/>
                <w:sz w:val="22"/>
              </w:rPr>
              <w:t>稱警專</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前身係臺灣省警察學校，70年曾成立原住民專班</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僅1期</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，訓練畢業後派至山地鄉服務，維護山地治安；因當時無特考任用問題，該專班成立有其特殊時空背景，現若設立專班限制其他族群不得報考，勢將產生排擠效應，引發公平性爭議，或其他族群要求援引比照。</w:t>
            </w:r>
          </w:p>
          <w:p w14:paraId="2DBE373E" w14:textId="5AECAD33" w:rsidR="0026108E" w:rsidRPr="0026108E" w:rsidRDefault="0026108E" w:rsidP="0026108E">
            <w:pPr>
              <w:spacing w:line="280" w:lineRule="exact"/>
              <w:ind w:leftChars="3" w:left="447" w:hangingChars="200" w:hanging="440"/>
              <w:jc w:val="both"/>
              <w:rPr>
                <w:rFonts w:ascii="標楷體" w:eastAsia="標楷體" w:hAnsi="標楷體" w:cs="Times New Roman"/>
                <w:sz w:val="22"/>
              </w:rPr>
            </w:pPr>
            <w:r w:rsidRPr="0026108E">
              <w:rPr>
                <w:rFonts w:ascii="標楷體" w:eastAsia="標楷體" w:hAnsi="標楷體" w:cs="Times New Roman" w:hint="eastAsia"/>
                <w:sz w:val="22"/>
              </w:rPr>
              <w:t>二、警專於106年起將招收原住民族學生優待錄取名額比率由2</w:t>
            </w:r>
            <w:r w:rsidR="00DC134F">
              <w:rPr>
                <w:rFonts w:ascii="標楷體" w:eastAsia="標楷體" w:hAnsi="標楷體" w:cs="Times New Roman" w:hint="eastAsia"/>
                <w:sz w:val="22"/>
              </w:rPr>
              <w:t>%</w:t>
            </w:r>
            <w:r w:rsidRPr="0026108E">
              <w:rPr>
                <w:rFonts w:ascii="標楷體" w:eastAsia="標楷體" w:hAnsi="標楷體" w:cs="Times New Roman" w:hint="eastAsia"/>
                <w:sz w:val="22"/>
              </w:rPr>
              <w:t>提高至2.35</w:t>
            </w:r>
            <w:r w:rsidR="00DC134F">
              <w:rPr>
                <w:rFonts w:ascii="標楷體" w:eastAsia="標楷體" w:hAnsi="標楷體" w:cs="Times New Roman" w:hint="eastAsia"/>
                <w:sz w:val="22"/>
              </w:rPr>
              <w:t>%，並自112</w:t>
            </w:r>
            <w:r w:rsidRPr="0026108E">
              <w:rPr>
                <w:rFonts w:ascii="標楷體" w:eastAsia="標楷體" w:hAnsi="標楷體" w:cs="Times New Roman" w:hint="eastAsia"/>
                <w:sz w:val="22"/>
              </w:rPr>
              <w:t>年起放寬加分保障錄取率提升至3</w:t>
            </w:r>
            <w:r w:rsidR="00DC134F">
              <w:rPr>
                <w:rFonts w:ascii="標楷體" w:eastAsia="標楷體" w:hAnsi="標楷體" w:cs="Times New Roman" w:hint="eastAsia"/>
                <w:sz w:val="22"/>
              </w:rPr>
              <w:t>%</w:t>
            </w:r>
            <w:r w:rsidRPr="0026108E">
              <w:rPr>
                <w:rFonts w:ascii="標楷體" w:eastAsia="標楷體" w:hAnsi="標楷體" w:cs="Times New Roman" w:hint="eastAsia"/>
                <w:sz w:val="22"/>
              </w:rPr>
              <w:t>，以鼓勵優秀且有志於服務警職之原住民族投入警察行列。警專近5年</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107年至111年</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原住民身分學生錄取人數比率平均已達3.65</w:t>
            </w:r>
            <w:r w:rsidR="00DC134F">
              <w:rPr>
                <w:rFonts w:ascii="標楷體" w:eastAsia="標楷體" w:hAnsi="標楷體" w:cs="Times New Roman" w:hint="eastAsia"/>
                <w:sz w:val="22"/>
              </w:rPr>
              <w:t>%</w:t>
            </w:r>
            <w:r w:rsidRPr="0026108E">
              <w:rPr>
                <w:rFonts w:ascii="標楷體" w:eastAsia="標楷體" w:hAnsi="標楷體" w:cs="Times New Roman" w:hint="eastAsia"/>
                <w:sz w:val="22"/>
              </w:rPr>
              <w:t>，加上近5年未加分考取警專之原住民學生比率平均已達約1.3</w:t>
            </w:r>
            <w:r w:rsidR="00DC134F">
              <w:rPr>
                <w:rFonts w:ascii="標楷體" w:eastAsia="標楷體" w:hAnsi="標楷體" w:cs="Times New Roman" w:hint="eastAsia"/>
                <w:sz w:val="22"/>
              </w:rPr>
              <w:t>%</w:t>
            </w:r>
            <w:r w:rsidRPr="0026108E">
              <w:rPr>
                <w:rFonts w:ascii="標楷體" w:eastAsia="標楷體" w:hAnsi="標楷體" w:cs="Times New Roman" w:hint="eastAsia"/>
                <w:sz w:val="22"/>
              </w:rPr>
              <w:t>，未來警專原住民學生總錄取率平均將可提升。</w:t>
            </w:r>
          </w:p>
          <w:p w14:paraId="755A0B34" w14:textId="12F1D712" w:rsidR="0026108E" w:rsidRPr="0026108E" w:rsidRDefault="00DC134F" w:rsidP="0026108E">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三、現職員警部分，</w:t>
            </w:r>
            <w:r w:rsidR="0026108E" w:rsidRPr="0026108E">
              <w:rPr>
                <w:rFonts w:ascii="標楷體" w:eastAsia="標楷體" w:hAnsi="標楷體" w:cs="Times New Roman" w:hint="eastAsia"/>
                <w:sz w:val="22"/>
              </w:rPr>
              <w:t>警政署定期辦理原住民族員警請調返鄉服務作業，提升原住民</w:t>
            </w:r>
            <w:r w:rsidR="0026108E" w:rsidRPr="0026108E">
              <w:rPr>
                <w:rFonts w:ascii="標楷體" w:eastAsia="標楷體" w:hAnsi="標楷體" w:cs="Times New Roman" w:hint="eastAsia"/>
                <w:sz w:val="22"/>
              </w:rPr>
              <w:lastRenderedPageBreak/>
              <w:t>員警返原鄉部落服務之機會，並依規定享有偏遠地區地域加給、資績計分加分之優惠待遇，保障就業機會及工作權益。</w:t>
            </w:r>
          </w:p>
          <w:p w14:paraId="287B1F9D" w14:textId="1A6CC740" w:rsidR="00007BC5" w:rsidRPr="002479CF" w:rsidRDefault="0026108E" w:rsidP="0026108E">
            <w:pPr>
              <w:spacing w:line="280" w:lineRule="exact"/>
              <w:ind w:leftChars="3" w:left="447" w:hangingChars="200" w:hanging="440"/>
              <w:jc w:val="both"/>
              <w:rPr>
                <w:rFonts w:ascii="標楷體" w:eastAsia="標楷體" w:hAnsi="標楷體" w:cs="Times New Roman"/>
                <w:sz w:val="22"/>
              </w:rPr>
            </w:pPr>
            <w:r w:rsidRPr="0026108E">
              <w:rPr>
                <w:rFonts w:ascii="標楷體" w:eastAsia="標楷體" w:hAnsi="標楷體" w:cs="Times New Roman" w:hint="eastAsia"/>
                <w:sz w:val="22"/>
              </w:rPr>
              <w:t>四、警政署於111年11月7日行文考選部研議於公務人員特種考試一般警察人員考試增設原住民行政警察類別，以先考後訓方式，招考原住民考生，提升原住民從警比率，案業經考選部於同年月23日函復略以，得研擬相關考試規則草案，依程序經本院人事行政總處核轉考選部研處。</w:t>
            </w:r>
          </w:p>
        </w:tc>
      </w:tr>
      <w:tr w:rsidR="00007BC5" w:rsidRPr="002479CF" w14:paraId="0241C5CE"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421238B"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(二十三)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734F0A" w14:textId="5A9E5755" w:rsidR="00007BC5" w:rsidRPr="002479CF" w:rsidRDefault="00330DA2" w:rsidP="00652053">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茲按，消弭族群歧視，促進族群平等進而永續共榮，為各國族群發展重要方向。「族群影響評估」是一項族群主流化政策工具，能夠促使行政機關檢視相關預算或法案是否具有潛在歧視，或是否能促進平等，推動共榮，進一步促使族群間能夠進行常態性的對話。目前客家委員會業已提出「國家客家發展計畫」，並已研擬建立客家族群影響評估表、操作手冊，洽邀族群事務相關部會，擴大族群影響評估範疇，增進族群主流化意識。爰此，建請行政院督促相關部會研擬整體性族群影響評估檢視表與操作手冊，盤點相關法令並提出台灣族群平等促進方案，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D86BD4F" w14:textId="77777777" w:rsidR="0026108E" w:rsidRPr="0026108E" w:rsidRDefault="0026108E" w:rsidP="0026108E">
            <w:pPr>
              <w:spacing w:line="280" w:lineRule="exact"/>
              <w:ind w:leftChars="-1" w:left="-1" w:hanging="1"/>
              <w:jc w:val="both"/>
              <w:rPr>
                <w:rFonts w:ascii="標楷體" w:eastAsia="標楷體" w:hAnsi="標楷體" w:cs="Times New Roman"/>
                <w:sz w:val="22"/>
              </w:rPr>
            </w:pPr>
            <w:r w:rsidRPr="0026108E">
              <w:rPr>
                <w:rFonts w:ascii="標楷體" w:eastAsia="標楷體" w:hAnsi="標楷體" w:cs="Times New Roman" w:hint="eastAsia"/>
                <w:sz w:val="22"/>
              </w:rPr>
              <w:t>本院業於112年4月18日以院臺權字第1125007027號函將書面報告送立法院。茲摘述內容如下：</w:t>
            </w:r>
          </w:p>
          <w:p w14:paraId="351986DF" w14:textId="77777777" w:rsidR="0026108E" w:rsidRPr="0026108E" w:rsidRDefault="0026108E" w:rsidP="0026108E">
            <w:pPr>
              <w:spacing w:line="280" w:lineRule="exact"/>
              <w:ind w:left="440" w:hangingChars="200" w:hanging="440"/>
              <w:jc w:val="both"/>
              <w:rPr>
                <w:rFonts w:ascii="標楷體" w:eastAsia="標楷體" w:hAnsi="標楷體" w:cs="Times New Roman"/>
                <w:sz w:val="22"/>
              </w:rPr>
            </w:pPr>
            <w:r w:rsidRPr="0026108E">
              <w:rPr>
                <w:rFonts w:ascii="標楷體" w:eastAsia="標楷體" w:hAnsi="標楷體" w:cs="Times New Roman" w:hint="eastAsia"/>
                <w:sz w:val="22"/>
              </w:rPr>
              <w:t>一、有關族群平等事務推動現況及相關法令部分，除持續推動落實「消除一切形式種族歧視國際公約」外，建立族群事務之跨機關協調聯繫合作機制，並透過「強化族群認知及社群共識」、「營造多元族群語言友善環境」及「依族群主流化之精神進行法令解釋適用及檢討修正」等策略，促進族群平權。</w:t>
            </w:r>
          </w:p>
          <w:p w14:paraId="36AC122B" w14:textId="2F57E690" w:rsidR="00042237" w:rsidRPr="002479CF" w:rsidRDefault="0026108E" w:rsidP="0026108E">
            <w:pPr>
              <w:spacing w:line="280" w:lineRule="exact"/>
              <w:ind w:left="440" w:hangingChars="200" w:hanging="440"/>
              <w:jc w:val="both"/>
              <w:rPr>
                <w:rFonts w:ascii="標楷體" w:eastAsia="標楷體" w:hAnsi="標楷體" w:cs="Times New Roman"/>
                <w:color w:val="FF0000"/>
                <w:sz w:val="22"/>
              </w:rPr>
            </w:pPr>
            <w:r w:rsidRPr="0026108E">
              <w:rPr>
                <w:rFonts w:ascii="標楷體" w:eastAsia="標楷體" w:hAnsi="標楷體" w:cs="Times New Roman" w:hint="eastAsia"/>
                <w:sz w:val="22"/>
              </w:rPr>
              <w:t>二、未來政府將研擬制定平等法，並規劃試辦族群影響評估，與相關機關合作研訂各項重要措施，再據以規劃執行分工及成效追蹤，積極建構平權社會。</w:t>
            </w:r>
          </w:p>
        </w:tc>
      </w:tr>
      <w:tr w:rsidR="00007BC5" w:rsidRPr="002479CF" w14:paraId="741C6A20" w14:textId="77777777" w:rsidTr="00DB4B1E">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E3D5F39"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bCs/>
                <w:sz w:val="14"/>
              </w:rPr>
              <w:t>(二十四)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7AF0E9" w14:textId="085DA45F" w:rsidR="00007BC5" w:rsidRPr="002479CF" w:rsidRDefault="00330DA2" w:rsidP="00007BC5">
            <w:pPr>
              <w:kinsoku w:val="0"/>
              <w:overflowPunct w:val="0"/>
              <w:spacing w:line="280" w:lineRule="exact"/>
              <w:jc w:val="both"/>
              <w:rPr>
                <w:rFonts w:ascii="標楷體" w:eastAsia="標楷體" w:hAnsi="標楷體" w:cs="Times New Roman"/>
                <w:bCs/>
                <w:sz w:val="22"/>
              </w:rPr>
            </w:pPr>
            <w:r w:rsidRPr="000D542A">
              <w:rPr>
                <w:rFonts w:ascii="標楷體" w:eastAsia="標楷體" w:hAnsi="標楷體" w:cs="Times New Roman" w:hint="eastAsia"/>
                <w:bCs/>
                <w:sz w:val="22"/>
              </w:rPr>
              <w:t>茲按，台灣原住民族具有優美的傳統文化藝術與作品，並已有多位原住民耆老取得「人間國寶」及文化資產身分。但這些「人間國寶」及取得文化資產身分的原住民族人的作品並未因受到國家認證，其作品就能受到廣泛的推廣。爰此，建請行政院責成文化部會同原住民族委員會規劃原住民「人間國寶」及具文化資產身分者之作品與文化創意產業媒合後加以推廣，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66D922A" w14:textId="53CA3372" w:rsidR="000D542A" w:rsidRPr="000D542A" w:rsidRDefault="000D542A" w:rsidP="000D542A">
            <w:pPr>
              <w:spacing w:line="280" w:lineRule="exact"/>
              <w:ind w:leftChars="-1" w:left="-1" w:hanging="1"/>
              <w:jc w:val="both"/>
              <w:rPr>
                <w:rFonts w:ascii="標楷體" w:eastAsia="標楷體" w:hAnsi="標楷體" w:cs="Times New Roman"/>
                <w:sz w:val="22"/>
              </w:rPr>
            </w:pPr>
            <w:r w:rsidRPr="000D542A">
              <w:rPr>
                <w:rFonts w:ascii="標楷體" w:eastAsia="標楷體" w:hAnsi="標楷體" w:cs="Times New Roman" w:hint="eastAsia"/>
                <w:sz w:val="22"/>
              </w:rPr>
              <w:t>本院業於112年5月10日以院臺文字第1121022360號將書面報告送立法院。茲摘述內容如下：</w:t>
            </w:r>
          </w:p>
          <w:p w14:paraId="248D2EF3" w14:textId="77777777" w:rsidR="000D542A" w:rsidRPr="000D542A" w:rsidRDefault="000D542A" w:rsidP="000D542A">
            <w:pPr>
              <w:spacing w:line="280" w:lineRule="exact"/>
              <w:ind w:leftChars="3" w:left="447" w:hangingChars="200" w:hanging="440"/>
              <w:jc w:val="both"/>
              <w:rPr>
                <w:rFonts w:ascii="標楷體" w:eastAsia="標楷體" w:hAnsi="標楷體" w:cs="Times New Roman"/>
                <w:sz w:val="22"/>
              </w:rPr>
            </w:pPr>
            <w:r w:rsidRPr="000D542A">
              <w:rPr>
                <w:rFonts w:ascii="標楷體" w:eastAsia="標楷體" w:hAnsi="標楷體" w:cs="Times New Roman" w:hint="eastAsia"/>
                <w:sz w:val="22"/>
              </w:rPr>
              <w:t>一</w:t>
            </w:r>
            <w:r w:rsidRPr="000D542A">
              <w:rPr>
                <w:rFonts w:ascii="標楷體" w:eastAsia="標楷體" w:hAnsi="標楷體" w:cs="Times New Roman"/>
                <w:sz w:val="22"/>
              </w:rPr>
              <w:t>、</w:t>
            </w:r>
            <w:r w:rsidRPr="000D542A">
              <w:rPr>
                <w:rFonts w:ascii="標楷體" w:eastAsia="標楷體" w:hAnsi="標楷體" w:cs="Times New Roman" w:hint="eastAsia"/>
                <w:sz w:val="22"/>
              </w:rPr>
              <w:t>報告內容重點摘</w:t>
            </w:r>
            <w:r w:rsidRPr="000D542A">
              <w:rPr>
                <w:rFonts w:ascii="標楷體" w:eastAsia="標楷體" w:hAnsi="標楷體" w:cs="Times New Roman"/>
                <w:sz w:val="22"/>
              </w:rPr>
              <w:t>述</w:t>
            </w:r>
            <w:r w:rsidRPr="000D542A">
              <w:rPr>
                <w:rFonts w:ascii="標楷體" w:eastAsia="標楷體" w:hAnsi="標楷體" w:cs="Times New Roman" w:hint="eastAsia"/>
                <w:sz w:val="22"/>
              </w:rPr>
              <w:t>：已說明與原民會合作辦理授權、媒合、推廣計畫，如：「原住民族智慧創作專用權媒合運用計畫」、「傳統工藝原住民族人間國寶與時尚設計師跨界合作計畫」及「臺灣綠工藝」品牌選品計畫等。</w:t>
            </w:r>
          </w:p>
          <w:p w14:paraId="2E79075E" w14:textId="574EE403" w:rsidR="00007BC5" w:rsidRPr="002479CF" w:rsidRDefault="000D542A" w:rsidP="000D542A">
            <w:pPr>
              <w:spacing w:line="280" w:lineRule="exact"/>
              <w:ind w:leftChars="3" w:left="447" w:hangingChars="200" w:hanging="440"/>
              <w:jc w:val="both"/>
              <w:rPr>
                <w:rFonts w:ascii="標楷體" w:eastAsia="標楷體" w:hAnsi="標楷體" w:cs="Times New Roman"/>
                <w:vanish/>
                <w:color w:val="FF0000"/>
                <w:sz w:val="22"/>
              </w:rPr>
            </w:pPr>
            <w:r w:rsidRPr="000D542A">
              <w:rPr>
                <w:rFonts w:ascii="標楷體" w:eastAsia="標楷體" w:hAnsi="標楷體" w:cs="Times New Roman" w:hint="eastAsia"/>
                <w:sz w:val="22"/>
              </w:rPr>
              <w:t>二、持續推廣：依112年3月31日研商會議結論，文化部與原民會將持續辦理原住民族工藝與文化創意合作推廣計畫，相關計畫資訊應廣為宣傳周知，並由文化部文化資產局輔助原住民族具文化資產身份之保存者踴躍申請。</w:t>
            </w:r>
          </w:p>
        </w:tc>
      </w:tr>
      <w:tr w:rsidR="00007BC5" w:rsidRPr="002479CF" w14:paraId="1219AD95"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1204AAF"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bCs/>
                <w:sz w:val="14"/>
              </w:rPr>
              <w:lastRenderedPageBreak/>
              <w:t>(二十五)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DDD532" w14:textId="160C651B" w:rsidR="00007BC5" w:rsidRPr="000D542A" w:rsidRDefault="00330DA2" w:rsidP="00007BC5">
            <w:pPr>
              <w:kinsoku w:val="0"/>
              <w:overflowPunct w:val="0"/>
              <w:spacing w:line="280" w:lineRule="exact"/>
              <w:jc w:val="both"/>
              <w:rPr>
                <w:rFonts w:ascii="標楷體" w:eastAsia="標楷體" w:hAnsi="標楷體" w:cs="Times New Roman"/>
                <w:bCs/>
                <w:sz w:val="22"/>
              </w:rPr>
            </w:pPr>
            <w:r w:rsidRPr="000D542A">
              <w:rPr>
                <w:rFonts w:ascii="標楷體" w:eastAsia="標楷體" w:hAnsi="標楷體" w:cs="Times New Roman" w:hint="eastAsia"/>
                <w:bCs/>
                <w:sz w:val="22"/>
              </w:rPr>
              <w:t>112年度行政院單位預算案第2目「施政及法制業務」編列1,228萬元，辦理教育文化等政策研議、法案審查、計畫核議及業務督導等業務。為維護民族尊嚴、延續民族命脈、增進民族福祉及促進族群共榮，本於多元、平等、自主、尊重之原則，推動原住民族教育，並優先考量原住民族歷史正義及轉型正義之需求，並達到大學校園多元文化學習，請行政院督導教育部在設校經費、教職員員額及設置程序等，各方面協助國立清華大學設置「附屬原住民族實驗高級中學」，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A58D2C" w14:textId="77777777" w:rsidR="000D542A" w:rsidRPr="000D542A" w:rsidRDefault="000D542A" w:rsidP="000D542A">
            <w:pPr>
              <w:spacing w:line="280" w:lineRule="exact"/>
              <w:ind w:leftChars="-1" w:left="-1" w:hanging="1"/>
              <w:jc w:val="both"/>
              <w:rPr>
                <w:rFonts w:ascii="標楷體" w:eastAsia="標楷體" w:hAnsi="標楷體" w:cs="Times New Roman"/>
                <w:sz w:val="22"/>
              </w:rPr>
            </w:pPr>
            <w:r w:rsidRPr="000D542A">
              <w:rPr>
                <w:rFonts w:ascii="標楷體" w:eastAsia="標楷體" w:hAnsi="標楷體" w:cs="Times New Roman" w:hint="eastAsia"/>
                <w:sz w:val="22"/>
              </w:rPr>
              <w:t>本院業於112年4月10日以院臺教字第1121009430號函將書面報告送立法院。茲摘述內容如下：</w:t>
            </w:r>
          </w:p>
          <w:p w14:paraId="0E25B8C3" w14:textId="77777777" w:rsidR="000D542A" w:rsidRPr="000D542A" w:rsidRDefault="000D542A" w:rsidP="000D542A">
            <w:pPr>
              <w:spacing w:line="280" w:lineRule="exact"/>
              <w:ind w:leftChars="3" w:left="447" w:hangingChars="200" w:hanging="440"/>
              <w:jc w:val="both"/>
              <w:rPr>
                <w:rFonts w:ascii="標楷體" w:eastAsia="標楷體" w:hAnsi="標楷體" w:cs="Times New Roman"/>
                <w:sz w:val="22"/>
              </w:rPr>
            </w:pPr>
            <w:r w:rsidRPr="000D542A">
              <w:rPr>
                <w:rFonts w:ascii="標楷體" w:eastAsia="標楷體" w:hAnsi="標楷體" w:cs="Times New Roman" w:hint="eastAsia"/>
                <w:sz w:val="22"/>
              </w:rPr>
              <w:t>一、設置原住民族實驗高級中學部</w:t>
            </w:r>
            <w:r w:rsidRPr="000D542A">
              <w:rPr>
                <w:rFonts w:ascii="標楷體" w:eastAsia="標楷體" w:hAnsi="標楷體" w:cs="Times New Roman"/>
                <w:sz w:val="22"/>
              </w:rPr>
              <w:t>分</w:t>
            </w:r>
            <w:r w:rsidRPr="000D542A">
              <w:rPr>
                <w:rFonts w:ascii="標楷體" w:eastAsia="標楷體" w:hAnsi="標楷體" w:cs="Times New Roman" w:hint="eastAsia"/>
                <w:sz w:val="22"/>
              </w:rPr>
              <w:t>：已會商相關單位，將針對新竹縣泰雅族Tnunan聯盟就所研擬之籌備草案，依規定再行檢視合理性，並賡續研議。</w:t>
            </w:r>
          </w:p>
          <w:p w14:paraId="2F48ACCB" w14:textId="582DDA58" w:rsidR="00042237" w:rsidRPr="000D542A" w:rsidRDefault="000D542A" w:rsidP="000D542A">
            <w:pPr>
              <w:spacing w:line="280" w:lineRule="exact"/>
              <w:ind w:leftChars="3" w:left="447" w:hangingChars="200" w:hanging="440"/>
              <w:jc w:val="both"/>
              <w:rPr>
                <w:rFonts w:ascii="標楷體" w:eastAsia="標楷體" w:hAnsi="標楷體" w:cs="Times New Roman"/>
                <w:vanish/>
                <w:sz w:val="22"/>
              </w:rPr>
            </w:pPr>
            <w:r w:rsidRPr="000D542A">
              <w:rPr>
                <w:rFonts w:ascii="標楷體" w:eastAsia="標楷體" w:hAnsi="標楷體" w:cs="Times New Roman" w:hint="eastAsia"/>
                <w:sz w:val="22"/>
              </w:rPr>
              <w:t>二、原住民族實驗教育銜接政策規劃部</w:t>
            </w:r>
            <w:r w:rsidRPr="000D542A">
              <w:rPr>
                <w:rFonts w:ascii="標楷體" w:eastAsia="標楷體" w:hAnsi="標楷體" w:cs="Times New Roman"/>
                <w:sz w:val="22"/>
              </w:rPr>
              <w:t>分</w:t>
            </w:r>
            <w:r w:rsidRPr="000D542A">
              <w:rPr>
                <w:rFonts w:ascii="標楷體" w:eastAsia="標楷體" w:hAnsi="標楷體" w:cs="Times New Roman" w:hint="eastAsia"/>
                <w:sz w:val="22"/>
              </w:rPr>
              <w:t>：鼓勵刻正辦理學校型態原住民族實驗教育之國小，評估增設國中階段；協調地方政府擇定或輔導若干縣內國中小及高中，分區設置國中小及高級中學階段之原住民族實驗班等。</w:t>
            </w:r>
          </w:p>
        </w:tc>
      </w:tr>
      <w:tr w:rsidR="00007BC5" w:rsidRPr="002479CF" w14:paraId="54611409"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04E1C92"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(二十六)</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8D8B237" w14:textId="3A1EA037" w:rsidR="00007BC5" w:rsidRPr="000D542A" w:rsidRDefault="00330DA2" w:rsidP="007E16DF">
            <w:pPr>
              <w:kinsoku w:val="0"/>
              <w:overflowPunct w:val="0"/>
              <w:spacing w:line="280" w:lineRule="exact"/>
              <w:jc w:val="both"/>
              <w:rPr>
                <w:rFonts w:ascii="標楷體" w:eastAsia="標楷體" w:hAnsi="標楷體" w:cs="Times New Roman"/>
                <w:bCs/>
                <w:sz w:val="22"/>
              </w:rPr>
            </w:pPr>
            <w:r w:rsidRPr="000D542A">
              <w:rPr>
                <w:rFonts w:ascii="標楷體" w:eastAsia="標楷體" w:hAnsi="標楷體" w:cs="Times New Roman" w:hint="eastAsia"/>
                <w:bCs/>
                <w:sz w:val="22"/>
              </w:rPr>
              <w:t>112年度行政院單位預算案第2目「施政及法制業務」編列1,228萬元，辦理教育文化等政策研議、法案審查、計畫核議及業務督導等業務。茲按，為國民基本教育各階段自111學年度將國家語言列為部定課程，客語文、閩東語文、原住民族語文及台灣手語教材等本土語教材已完成編輯，但原住民族語教學支援工作人員950人、通過本土語言能力認證之現職教師213人與專職族語老師189人，合計1352名族語老師，實不敷各級學校族語教學所需。爰此，請行政院督導教育部提出原住民族本土語教學所需師資培訓規劃方案，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35CF61" w14:textId="77777777" w:rsidR="000D542A" w:rsidRPr="000D542A" w:rsidRDefault="000D542A" w:rsidP="000D542A">
            <w:pPr>
              <w:spacing w:line="280" w:lineRule="exact"/>
              <w:ind w:leftChars="-1" w:left="-1" w:hanging="1"/>
              <w:jc w:val="both"/>
              <w:rPr>
                <w:rFonts w:ascii="標楷體" w:eastAsia="標楷體" w:hAnsi="標楷體" w:cs="Times New Roman"/>
                <w:sz w:val="22"/>
              </w:rPr>
            </w:pPr>
            <w:r w:rsidRPr="000D542A">
              <w:rPr>
                <w:rFonts w:ascii="標楷體" w:eastAsia="標楷體" w:hAnsi="標楷體" w:cs="Times New Roman" w:hint="eastAsia"/>
                <w:sz w:val="22"/>
              </w:rPr>
              <w:t>本院業於112年4月10日以院臺教字第1121009430號函將書面報告送立法院。茲摘述內容如下：</w:t>
            </w:r>
          </w:p>
          <w:p w14:paraId="01619C4D" w14:textId="77777777" w:rsidR="000D542A" w:rsidRPr="000D542A" w:rsidRDefault="000D542A" w:rsidP="000D542A">
            <w:pPr>
              <w:spacing w:line="280" w:lineRule="exact"/>
              <w:ind w:left="440" w:hangingChars="200" w:hanging="440"/>
              <w:jc w:val="both"/>
              <w:rPr>
                <w:rFonts w:ascii="標楷體" w:eastAsia="標楷體" w:hAnsi="標楷體" w:cs="Times New Roman"/>
                <w:sz w:val="22"/>
              </w:rPr>
            </w:pPr>
            <w:r w:rsidRPr="000D542A">
              <w:rPr>
                <w:rFonts w:ascii="標楷體" w:eastAsia="標楷體" w:hAnsi="標楷體" w:cs="Times New Roman" w:hint="eastAsia"/>
                <w:sz w:val="22"/>
              </w:rPr>
              <w:t>一</w:t>
            </w:r>
            <w:r w:rsidRPr="000D542A">
              <w:rPr>
                <w:rFonts w:ascii="標楷體" w:eastAsia="標楷體" w:hAnsi="標楷體" w:cs="Times New Roman"/>
                <w:sz w:val="22"/>
              </w:rPr>
              <w:t>、</w:t>
            </w:r>
            <w:r w:rsidRPr="000D542A">
              <w:rPr>
                <w:rFonts w:ascii="標楷體" w:eastAsia="標楷體" w:hAnsi="標楷體" w:cs="Times New Roman" w:hint="eastAsia"/>
                <w:sz w:val="22"/>
              </w:rPr>
              <w:t>採多元管道培育專任師資：培育管道除職前培育、在職進修第二專長學分班，並增辦學士後教育學分班，例如集中式培育原住民族公費師資生、開設教師在職進修原住民族語文學分班、開設原住民族語文專長學士後教育學分班等。</w:t>
            </w:r>
          </w:p>
          <w:p w14:paraId="18B5E435" w14:textId="77777777" w:rsidR="000D542A" w:rsidRPr="000D542A" w:rsidRDefault="000D542A" w:rsidP="000D542A">
            <w:pPr>
              <w:spacing w:line="280" w:lineRule="exact"/>
              <w:ind w:left="440" w:hangingChars="200" w:hanging="440"/>
              <w:jc w:val="both"/>
              <w:rPr>
                <w:rFonts w:ascii="標楷體" w:eastAsia="標楷體" w:hAnsi="標楷體" w:cs="Times New Roman"/>
                <w:sz w:val="22"/>
              </w:rPr>
            </w:pPr>
            <w:r w:rsidRPr="000D542A">
              <w:rPr>
                <w:rFonts w:ascii="標楷體" w:eastAsia="標楷體" w:hAnsi="標楷體" w:cs="Times New Roman" w:hint="eastAsia"/>
                <w:sz w:val="22"/>
              </w:rPr>
              <w:t>二、補助地方政府辦理教學支援工作人員研習：鼓勵通過高優級族語認證人員投入族語教學。</w:t>
            </w:r>
          </w:p>
          <w:p w14:paraId="264C3384" w14:textId="15007B82" w:rsidR="00CE695C" w:rsidRPr="000D542A" w:rsidRDefault="000D542A" w:rsidP="000D542A">
            <w:pPr>
              <w:spacing w:line="280" w:lineRule="exact"/>
              <w:ind w:left="440" w:hangingChars="200" w:hanging="440"/>
              <w:jc w:val="both"/>
              <w:rPr>
                <w:rFonts w:ascii="標楷體" w:eastAsia="標楷體" w:hAnsi="標楷體" w:cs="Times New Roman"/>
                <w:sz w:val="22"/>
              </w:rPr>
            </w:pPr>
            <w:r w:rsidRPr="000D542A">
              <w:rPr>
                <w:rFonts w:ascii="標楷體" w:eastAsia="標楷體" w:hAnsi="標楷體" w:cs="Times New Roman" w:hint="eastAsia"/>
                <w:sz w:val="22"/>
              </w:rPr>
              <w:t>三、提供直播共學教學模式作為備援機制：針對偏鄉、小校及部分實體師資難覓之原住民族語言別，提供線上同步教學服務。</w:t>
            </w:r>
          </w:p>
        </w:tc>
      </w:tr>
      <w:tr w:rsidR="00CB53E8" w:rsidRPr="002479CF" w14:paraId="4D031603"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41C7181"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(二十七)</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31D18F" w14:textId="2D58A9EF"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第2目「施政及法制業務」編列1,228萬元，辦理農漁牧業發展及農業資源管理等政策研議、法案審查、計畫核議及業務督導等業務。茲按，我國原鄉農業經營型態多以小農家庭農場為主，經營規模小且產銷成本偏高。爰此，建請行政院責成原住民族委員會會同相關部會盤點全國55個原鄉部落產業經營模式，提出原鄉產業發展促進計畫，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86B4623" w14:textId="2A30EFB0" w:rsidR="003C14B5" w:rsidRDefault="003C14B5" w:rsidP="003C14B5">
            <w:pPr>
              <w:spacing w:line="280" w:lineRule="exact"/>
              <w:ind w:left="1"/>
              <w:jc w:val="both"/>
              <w:rPr>
                <w:rFonts w:ascii="標楷體" w:eastAsia="標楷體" w:hAnsi="標楷體" w:cs="Times New Roman"/>
                <w:sz w:val="22"/>
              </w:rPr>
            </w:pPr>
            <w:r w:rsidRPr="003C14B5">
              <w:rPr>
                <w:rFonts w:ascii="標楷體" w:eastAsia="標楷體" w:hAnsi="標楷體" w:cs="Times New Roman" w:hint="eastAsia"/>
                <w:sz w:val="22"/>
              </w:rPr>
              <w:t>本院業於112年</w:t>
            </w:r>
            <w:r>
              <w:rPr>
                <w:rFonts w:ascii="標楷體" w:eastAsia="標楷體" w:hAnsi="標楷體" w:cs="Times New Roman"/>
                <w:sz w:val="22"/>
              </w:rPr>
              <w:t>5</w:t>
            </w:r>
            <w:r w:rsidRPr="003C14B5">
              <w:rPr>
                <w:rFonts w:ascii="標楷體" w:eastAsia="標楷體" w:hAnsi="標楷體" w:cs="Times New Roman" w:hint="eastAsia"/>
                <w:sz w:val="22"/>
              </w:rPr>
              <w:t>月</w:t>
            </w:r>
            <w:r>
              <w:rPr>
                <w:rFonts w:ascii="標楷體" w:eastAsia="標楷體" w:hAnsi="標楷體" w:cs="Times New Roman" w:hint="eastAsia"/>
                <w:sz w:val="22"/>
              </w:rPr>
              <w:t>2日以院臺原</w:t>
            </w:r>
            <w:r w:rsidRPr="003C14B5">
              <w:rPr>
                <w:rFonts w:ascii="標楷體" w:eastAsia="標楷體" w:hAnsi="標楷體" w:cs="Times New Roman" w:hint="eastAsia"/>
                <w:sz w:val="22"/>
              </w:rPr>
              <w:t>字第112</w:t>
            </w:r>
            <w:r>
              <w:rPr>
                <w:rFonts w:ascii="標楷體" w:eastAsia="標楷體" w:hAnsi="標楷體" w:cs="Times New Roman"/>
                <w:sz w:val="22"/>
              </w:rPr>
              <w:t>1021948</w:t>
            </w:r>
            <w:r w:rsidRPr="003C14B5">
              <w:rPr>
                <w:rFonts w:ascii="標楷體" w:eastAsia="標楷體" w:hAnsi="標楷體" w:cs="Times New Roman" w:hint="eastAsia"/>
                <w:sz w:val="22"/>
              </w:rPr>
              <w:t>號函將書面報告送立法院。茲摘述內容如下：</w:t>
            </w:r>
          </w:p>
          <w:p w14:paraId="7DF010DE" w14:textId="0982C279" w:rsidR="00CB53E8" w:rsidRPr="0026108E" w:rsidRDefault="00CB53E8" w:rsidP="003C14B5">
            <w:pPr>
              <w:spacing w:line="280" w:lineRule="exact"/>
              <w:ind w:left="1"/>
              <w:jc w:val="both"/>
              <w:rPr>
                <w:rFonts w:ascii="標楷體" w:eastAsia="標楷體" w:hAnsi="標楷體" w:cs="Times New Roman"/>
                <w:sz w:val="22"/>
              </w:rPr>
            </w:pPr>
            <w:r>
              <w:rPr>
                <w:rFonts w:ascii="標楷體" w:eastAsia="標楷體" w:hAnsi="標楷體" w:cs="Times New Roman" w:hint="eastAsia"/>
                <w:sz w:val="22"/>
              </w:rPr>
              <w:t>一、</w:t>
            </w:r>
            <w:r w:rsidRPr="0026108E">
              <w:rPr>
                <w:rFonts w:ascii="標楷體" w:eastAsia="標楷體" w:hAnsi="標楷體" w:cs="Times New Roman" w:hint="eastAsia"/>
                <w:sz w:val="22"/>
              </w:rPr>
              <w:t>農業經營概況及困境：</w:t>
            </w:r>
          </w:p>
          <w:p w14:paraId="7DC41EF6" w14:textId="2E77F185" w:rsidR="00CB53E8" w:rsidRPr="0026108E" w:rsidRDefault="00CB53E8" w:rsidP="00CB53E8">
            <w:pPr>
              <w:spacing w:line="280" w:lineRule="exact"/>
              <w:ind w:leftChars="200" w:left="480"/>
              <w:jc w:val="both"/>
              <w:rPr>
                <w:rFonts w:ascii="標楷體" w:eastAsia="標楷體" w:hAnsi="標楷體" w:cs="Times New Roman"/>
                <w:sz w:val="22"/>
              </w:rPr>
            </w:pPr>
            <w:r w:rsidRPr="0026108E">
              <w:rPr>
                <w:rFonts w:ascii="標楷體" w:eastAsia="標楷體" w:hAnsi="標楷體" w:cs="Times New Roman" w:hint="eastAsia"/>
                <w:sz w:val="22"/>
              </w:rPr>
              <w:t>依據111年第4季原住民就業狀況調查報告顯示，原住民從事農、林、漁牧業占總人數6.9</w:t>
            </w:r>
            <w:r w:rsidR="00DC134F">
              <w:rPr>
                <w:rFonts w:ascii="標楷體" w:eastAsia="標楷體" w:hAnsi="標楷體" w:cs="Times New Roman" w:hint="eastAsia"/>
                <w:sz w:val="22"/>
              </w:rPr>
              <w:t>%</w:t>
            </w:r>
            <w:r w:rsidRPr="0026108E">
              <w:rPr>
                <w:rFonts w:ascii="標楷體" w:eastAsia="標楷體" w:hAnsi="標楷體" w:cs="Times New Roman" w:hint="eastAsia"/>
                <w:sz w:val="22"/>
              </w:rPr>
              <w:t>，平均年齡65歲以上占31.53</w:t>
            </w:r>
            <w:r w:rsidR="00DC134F">
              <w:rPr>
                <w:rFonts w:ascii="標楷體" w:eastAsia="標楷體" w:hAnsi="標楷體" w:cs="Times New Roman" w:hint="eastAsia"/>
                <w:sz w:val="22"/>
              </w:rPr>
              <w:t>%</w:t>
            </w:r>
            <w:r w:rsidRPr="0026108E">
              <w:rPr>
                <w:rFonts w:ascii="標楷體" w:eastAsia="標楷體" w:hAnsi="標楷體" w:cs="Times New Roman" w:hint="eastAsia"/>
                <w:sz w:val="22"/>
              </w:rPr>
              <w:t>，顯示從農人口偏低及平均年齡偏高。我國糧食自給率近年來維持在三成左右，顯示農林漁牧業仍有發展空間，若結合科技及創意加值，可創造原住民族青年新興產業發展契機。</w:t>
            </w:r>
          </w:p>
          <w:p w14:paraId="67E4CF8E" w14:textId="2FE17668" w:rsidR="00CB53E8" w:rsidRPr="0026108E" w:rsidRDefault="00CB53E8" w:rsidP="00CB53E8">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Pr="0026108E">
              <w:rPr>
                <w:rFonts w:ascii="標楷體" w:eastAsia="標楷體" w:hAnsi="標楷體" w:cs="Times New Roman" w:hint="eastAsia"/>
                <w:sz w:val="22"/>
              </w:rPr>
              <w:t>原民會原住民族地區產業政策</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產業發展促進計畫</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w:t>
            </w:r>
          </w:p>
          <w:p w14:paraId="4FFB7518" w14:textId="77777777" w:rsidR="00CB53E8" w:rsidRPr="0026108E" w:rsidRDefault="00CB53E8" w:rsidP="00CB53E8">
            <w:pPr>
              <w:spacing w:line="280" w:lineRule="exact"/>
              <w:ind w:leftChars="200" w:left="480"/>
              <w:jc w:val="both"/>
              <w:rPr>
                <w:rFonts w:ascii="標楷體" w:eastAsia="標楷體" w:hAnsi="標楷體" w:cs="Times New Roman"/>
                <w:sz w:val="22"/>
              </w:rPr>
            </w:pPr>
            <w:r w:rsidRPr="0026108E">
              <w:rPr>
                <w:rFonts w:ascii="標楷體" w:eastAsia="標楷體" w:hAnsi="標楷體" w:cs="Times New Roman" w:hint="eastAsia"/>
                <w:sz w:val="22"/>
              </w:rPr>
              <w:lastRenderedPageBreak/>
              <w:t>原民會自103年起推動「原住民族經濟產業發展4年計畫」，業邁入第3期計畫，涉及農業政策資源如下：</w:t>
            </w:r>
          </w:p>
          <w:p w14:paraId="7CC7F2E1" w14:textId="730BF60B" w:rsidR="00CB53E8" w:rsidRPr="0026108E" w:rsidRDefault="00CB53E8" w:rsidP="00CB53E8">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26108E">
              <w:rPr>
                <w:rFonts w:ascii="標楷體" w:eastAsia="標楷體" w:hAnsi="標楷體" w:cs="Times New Roman" w:hint="eastAsia"/>
                <w:sz w:val="22"/>
              </w:rPr>
              <w:t>傳統農業經營者</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個人</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：原民會政策資源為「百合新創學程</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IWE</w:t>
            </w:r>
            <w:r w:rsidR="009211B0">
              <w:rPr>
                <w:rFonts w:ascii="標楷體" w:eastAsia="標楷體" w:hAnsi="標楷體" w:cs="Times New Roman" w:hint="eastAsia"/>
                <w:sz w:val="22"/>
              </w:rPr>
              <w:t>)</w:t>
            </w:r>
            <w:r w:rsidRPr="0026108E">
              <w:rPr>
                <w:rFonts w:ascii="標楷體" w:eastAsia="標楷體" w:hAnsi="標楷體" w:cs="Times New Roman" w:hint="eastAsia"/>
                <w:sz w:val="22"/>
              </w:rPr>
              <w:t>」及「百萬創業計畫」。</w:t>
            </w:r>
          </w:p>
          <w:p w14:paraId="1DBDA7CA" w14:textId="77777777" w:rsidR="00CB53E8" w:rsidRPr="0026108E" w:rsidRDefault="00CB53E8" w:rsidP="00CB53E8">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26108E">
              <w:rPr>
                <w:rFonts w:ascii="標楷體" w:eastAsia="標楷體" w:hAnsi="標楷體" w:cs="Times New Roman" w:hint="eastAsia"/>
                <w:sz w:val="22"/>
              </w:rPr>
              <w:t>農民團體：原民會政策資源為「部落產業升級計畫」及「推動原住民族環境友善農業多態模式加值推廣計畫」。</w:t>
            </w:r>
          </w:p>
          <w:p w14:paraId="0FDAA237" w14:textId="77777777" w:rsidR="00CB53E8" w:rsidRPr="0026108E" w:rsidRDefault="00CB53E8" w:rsidP="00CB53E8">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26108E">
              <w:rPr>
                <w:rFonts w:ascii="標楷體" w:eastAsia="標楷體" w:hAnsi="標楷體" w:cs="Times New Roman" w:hint="eastAsia"/>
                <w:sz w:val="22"/>
              </w:rPr>
              <w:t>農企業：原民會政策資源為「輔導創新研發」及「企業診斷服務」。</w:t>
            </w:r>
          </w:p>
          <w:p w14:paraId="518DC370" w14:textId="77777777" w:rsidR="00CB53E8" w:rsidRPr="0026108E" w:rsidRDefault="00CB53E8" w:rsidP="00CB53E8">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Pr="0026108E">
              <w:rPr>
                <w:rFonts w:ascii="標楷體" w:eastAsia="標楷體" w:hAnsi="標楷體" w:cs="Times New Roman" w:hint="eastAsia"/>
                <w:sz w:val="22"/>
              </w:rPr>
              <w:t>原住民族農產業發展促進規劃方針：</w:t>
            </w:r>
          </w:p>
          <w:p w14:paraId="468F8703" w14:textId="77777777" w:rsidR="00CB53E8" w:rsidRPr="0026108E" w:rsidRDefault="00CB53E8" w:rsidP="00CB53E8">
            <w:pPr>
              <w:spacing w:line="280" w:lineRule="exact"/>
              <w:ind w:leftChars="200" w:left="480"/>
              <w:jc w:val="both"/>
              <w:rPr>
                <w:rFonts w:ascii="標楷體" w:eastAsia="標楷體" w:hAnsi="標楷體" w:cs="Times New Roman"/>
                <w:sz w:val="22"/>
              </w:rPr>
            </w:pPr>
            <w:r w:rsidRPr="0026108E">
              <w:rPr>
                <w:rFonts w:ascii="標楷體" w:eastAsia="標楷體" w:hAnsi="標楷體" w:cs="Times New Roman" w:hint="eastAsia"/>
                <w:sz w:val="22"/>
              </w:rPr>
              <w:t>為因應目前原住民族農產業之發展需求及困境，原民會除賡續推動前述相關政策，並將持續以「布建通路據點」及「LiMA原選線上購物網」，結合實體店面及電子商務兩類型的資源，建構官方經營的共同品牌及購物平台，向社會大眾推廣與行銷優良的原住民族特色商品。</w:t>
            </w:r>
          </w:p>
          <w:p w14:paraId="5C4137B6" w14:textId="0B3B6A71" w:rsidR="00CB53E8" w:rsidRPr="002479CF" w:rsidRDefault="00CB53E8" w:rsidP="00CB53E8">
            <w:pPr>
              <w:spacing w:line="280" w:lineRule="exact"/>
              <w:ind w:leftChars="3" w:left="447" w:hangingChars="200" w:hanging="440"/>
              <w:jc w:val="both"/>
              <w:rPr>
                <w:rFonts w:ascii="標楷體" w:eastAsia="標楷體" w:hAnsi="標楷體" w:cs="Times New Roman"/>
                <w:vanish/>
                <w:color w:val="FF0000"/>
                <w:sz w:val="22"/>
              </w:rPr>
            </w:pPr>
            <w:r>
              <w:rPr>
                <w:rFonts w:ascii="標楷體" w:eastAsia="標楷體" w:hAnsi="標楷體" w:cs="Times New Roman" w:hint="eastAsia"/>
                <w:sz w:val="22"/>
              </w:rPr>
              <w:t>四、</w:t>
            </w:r>
            <w:r w:rsidRPr="0026108E">
              <w:rPr>
                <w:rFonts w:ascii="標楷體" w:eastAsia="標楷體" w:hAnsi="標楷體" w:cs="Times New Roman" w:hint="eastAsia"/>
                <w:sz w:val="22"/>
              </w:rPr>
              <w:t>結論：原住民族地區因其族群文化、自然環境、產業結構、經濟發展等現況各有不同，原民會將會同本院農業委員會持續以提高農產品質穩定、降低生產風險、增加產銷通路、邁向自然永續等目標，依各部落條件予以輔導及協助。</w:t>
            </w:r>
          </w:p>
        </w:tc>
      </w:tr>
      <w:tr w:rsidR="00CB53E8" w:rsidRPr="002479CF" w14:paraId="43976801"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B4A893E"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(二十八)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AFD765" w14:textId="582032E9" w:rsidR="00CB53E8" w:rsidRPr="002479CF" w:rsidRDefault="00CB53E8" w:rsidP="00CB53E8">
            <w:pPr>
              <w:kinsoku w:val="0"/>
              <w:overflowPunct w:val="0"/>
              <w:spacing w:line="280" w:lineRule="exact"/>
              <w:jc w:val="both"/>
              <w:rPr>
                <w:rFonts w:ascii="標楷體" w:eastAsia="標楷體" w:hAnsi="標楷體" w:cs="Times New Roman"/>
                <w:bCs/>
                <w:sz w:val="22"/>
              </w:rPr>
            </w:pPr>
            <w:r w:rsidRPr="001168A4">
              <w:rPr>
                <w:rFonts w:ascii="標楷體" w:eastAsia="標楷體" w:hAnsi="標楷體" w:cs="Times New Roman" w:hint="eastAsia"/>
                <w:bCs/>
                <w:sz w:val="22"/>
              </w:rPr>
              <w:t>為原鄉地區農業一旦發生風災、水災等災損多仰賴政府災損補貼，卻因原鄉部落多為小農家庭農場為主，所耕作也多非台灣主流農業物，因而未必一定能夠獲得政府協助。爰此，建請行政院責成原住民族委員會針對全國原鄉災損趨勢，檢討原鄉地區災損救助規定，並研議原鄉地區農業專案保險，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2344AA" w14:textId="77777777" w:rsidR="001168A4" w:rsidRPr="001168A4" w:rsidRDefault="001168A4" w:rsidP="001168A4">
            <w:pPr>
              <w:spacing w:line="280" w:lineRule="exact"/>
              <w:ind w:leftChars="-1" w:left="-1" w:hanging="1"/>
              <w:jc w:val="both"/>
              <w:rPr>
                <w:rFonts w:ascii="標楷體" w:eastAsia="標楷體" w:hAnsi="標楷體" w:cs="Times New Roman"/>
                <w:sz w:val="22"/>
              </w:rPr>
            </w:pPr>
            <w:r w:rsidRPr="001168A4">
              <w:rPr>
                <w:rFonts w:ascii="標楷體" w:eastAsia="標楷體" w:hAnsi="標楷體" w:cs="Times New Roman" w:hint="eastAsia"/>
                <w:sz w:val="22"/>
              </w:rPr>
              <w:t>本院業於112年5月11日以院臺原字第</w:t>
            </w:r>
            <w:r w:rsidRPr="001168A4">
              <w:rPr>
                <w:rFonts w:ascii="標楷體" w:eastAsia="標楷體" w:hAnsi="標楷體" w:cs="Times New Roman"/>
                <w:sz w:val="22"/>
              </w:rPr>
              <w:t>1121022020</w:t>
            </w:r>
            <w:r w:rsidRPr="001168A4">
              <w:rPr>
                <w:rFonts w:ascii="標楷體" w:eastAsia="標楷體" w:hAnsi="標楷體" w:cs="Times New Roman" w:hint="eastAsia"/>
                <w:sz w:val="22"/>
              </w:rPr>
              <w:t>號函將書面報告送立法院。茲摘述內容如下：</w:t>
            </w:r>
          </w:p>
          <w:p w14:paraId="4F0E16CF" w14:textId="77777777"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一、農業專案保險現況及發展：</w:t>
            </w:r>
          </w:p>
          <w:p w14:paraId="6A8DD000" w14:textId="77777777"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(一)據農委會農業統計年報(110年)統計，近10年(101年至110年)農業災害產物損失平均每年113.3億元，政府現金救助平均每年約28.78億元。</w:t>
            </w:r>
          </w:p>
          <w:p w14:paraId="5D7170CE" w14:textId="77777777"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(二)自104年起，農委會農業金融局推動農業保險，協助農、林、漁、牧業者分散經營風險，截至112年3月底，累計已開發27品項、42張保單，並滾動式持續擴大保險品項，提升保險範圍，讓農民更具保障。</w:t>
            </w:r>
          </w:p>
          <w:p w14:paraId="640182C0" w14:textId="77777777"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二、辦理情形：</w:t>
            </w:r>
          </w:p>
          <w:p w14:paraId="2901D984" w14:textId="4E4F32CF" w:rsidR="001168A4" w:rsidRPr="001168A4" w:rsidRDefault="001168A4" w:rsidP="001168A4">
            <w:pPr>
              <w:spacing w:line="280" w:lineRule="exact"/>
              <w:ind w:left="440" w:hangingChars="200" w:hanging="440"/>
              <w:jc w:val="both"/>
              <w:rPr>
                <w:rFonts w:ascii="標楷體" w:eastAsia="標楷體" w:hAnsi="標楷體" w:cs="Times New Roman"/>
                <w:sz w:val="22"/>
              </w:rPr>
            </w:pPr>
            <w:r w:rsidRPr="001168A4">
              <w:rPr>
                <w:rFonts w:ascii="標楷體" w:eastAsia="標楷體" w:hAnsi="標楷體" w:cs="Times New Roman" w:hint="eastAsia"/>
                <w:sz w:val="22"/>
              </w:rPr>
              <w:t>(一)原住民族地區，農作物樣多量少，作物分布較為分散，相同作物於不同生長環境，面臨天候威脅各不相同，因發生重</w:t>
            </w:r>
            <w:r w:rsidRPr="001168A4">
              <w:rPr>
                <w:rFonts w:ascii="標楷體" w:eastAsia="標楷體" w:hAnsi="標楷體" w:cs="Times New Roman" w:hint="eastAsia"/>
                <w:sz w:val="22"/>
              </w:rPr>
              <w:lastRenderedPageBreak/>
              <w:t>大災害</w:t>
            </w:r>
            <w:r w:rsidR="009211B0">
              <w:rPr>
                <w:rFonts w:ascii="標楷體" w:eastAsia="標楷體" w:hAnsi="標楷體" w:cs="Times New Roman" w:hint="eastAsia"/>
                <w:sz w:val="22"/>
              </w:rPr>
              <w:t>(</w:t>
            </w:r>
            <w:r w:rsidRPr="001168A4">
              <w:rPr>
                <w:rFonts w:ascii="標楷體" w:eastAsia="標楷體" w:hAnsi="標楷體" w:cs="Times New Roman" w:hint="eastAsia"/>
                <w:sz w:val="22"/>
              </w:rPr>
              <w:t>受水、火、風、雹、旱、地震及其他災害</w:t>
            </w:r>
            <w:r w:rsidR="009211B0">
              <w:rPr>
                <w:rFonts w:ascii="標楷體" w:eastAsia="標楷體" w:hAnsi="標楷體" w:cs="Times New Roman" w:hint="eastAsia"/>
                <w:sz w:val="22"/>
              </w:rPr>
              <w:t>)</w:t>
            </w:r>
            <w:r w:rsidRPr="001168A4">
              <w:rPr>
                <w:rFonts w:ascii="標楷體" w:eastAsia="標楷體" w:hAnsi="標楷體" w:cs="Times New Roman" w:hint="eastAsia"/>
                <w:sz w:val="22"/>
              </w:rPr>
              <w:t>，致損害嚴重、影響生活，或其他特殊情形，相關農損及災害救助皆按照「農業天然災害救助辦法」相關規定及標準查估辦理。</w:t>
            </w:r>
          </w:p>
          <w:p w14:paraId="75E74037" w14:textId="0F55A4AB" w:rsidR="00CB53E8" w:rsidRPr="001168A4" w:rsidRDefault="001168A4" w:rsidP="001168A4">
            <w:pPr>
              <w:spacing w:line="280" w:lineRule="exact"/>
              <w:ind w:left="440" w:hangingChars="200" w:hanging="440"/>
              <w:jc w:val="both"/>
              <w:rPr>
                <w:rFonts w:ascii="標楷體" w:eastAsia="標楷體" w:hAnsi="標楷體" w:cs="Times New Roman"/>
                <w:color w:val="FF0000"/>
                <w:sz w:val="22"/>
              </w:rPr>
            </w:pPr>
            <w:r w:rsidRPr="001168A4">
              <w:rPr>
                <w:rFonts w:ascii="標楷體" w:eastAsia="標楷體" w:hAnsi="標楷體" w:cs="Times New Roman" w:hint="eastAsia"/>
                <w:sz w:val="22"/>
              </w:rPr>
              <w:t>(二)原民會將強化原住民族人社會保險認知，提升危險分攤及管理觀念，即時協助因重大災害遭遇緊急危難或生活陷於困境之族人。</w:t>
            </w:r>
          </w:p>
        </w:tc>
      </w:tr>
      <w:tr w:rsidR="00CB53E8" w:rsidRPr="002479CF" w14:paraId="3DF731DA"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E3095FF"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(二十九)</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8F72FFA" w14:textId="2E196325"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據調查2019年原住民族人平均壽命為73.10歲、低於全體國民平均壽命的80.86歲；另外，2013年原住民族男性健康餘命56.29歲、女性62.84歲，也低於全國平圴值，而且原住民族人要以不健康的身體狀況活著將近10年的時間，因此原住民族長者需要適足的長期照顧服務。惟現行的「長期照顧法」係一般性的長期照顧規範，衛生福利部所提供之長期照顧服務也是針對一般國人長者所設計，未能顧及原住民族長者文化上的需求及原鄉特殊的地理環境。爰此，建請行政院督促原住民族委員會會同衛生福利部就原住民族長者對長期照顧的特殊需求，提出原住民族長期照顧服務的規劃與方案，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AAD83A8" w14:textId="4FCF0131" w:rsidR="003C14B5" w:rsidRDefault="003C14B5" w:rsidP="00CB53E8">
            <w:pPr>
              <w:spacing w:line="280" w:lineRule="exact"/>
              <w:ind w:left="1" w:firstLineChars="3" w:firstLine="7"/>
              <w:jc w:val="both"/>
              <w:rPr>
                <w:rFonts w:ascii="標楷體" w:eastAsia="標楷體" w:hAnsi="標楷體" w:cs="Times New Roman"/>
                <w:sz w:val="22"/>
              </w:rPr>
            </w:pPr>
            <w:r w:rsidRPr="003C14B5">
              <w:rPr>
                <w:rFonts w:ascii="標楷體" w:eastAsia="標楷體" w:hAnsi="標楷體" w:cs="Times New Roman" w:hint="eastAsia"/>
                <w:sz w:val="22"/>
              </w:rPr>
              <w:t>本院業於112年5月2日以院臺原字第112102194</w:t>
            </w:r>
            <w:r>
              <w:rPr>
                <w:rFonts w:ascii="標楷體" w:eastAsia="標楷體" w:hAnsi="標楷體" w:cs="Times New Roman"/>
                <w:sz w:val="22"/>
              </w:rPr>
              <w:t>6</w:t>
            </w:r>
            <w:r w:rsidRPr="003C14B5">
              <w:rPr>
                <w:rFonts w:ascii="標楷體" w:eastAsia="標楷體" w:hAnsi="標楷體" w:cs="Times New Roman" w:hint="eastAsia"/>
                <w:sz w:val="22"/>
              </w:rPr>
              <w:t>號函將書面報告送立法院。茲摘述內容如下：</w:t>
            </w:r>
          </w:p>
          <w:p w14:paraId="6ED83078" w14:textId="768796B5" w:rsidR="00CB53E8" w:rsidRPr="00CB53E8" w:rsidRDefault="00CB53E8" w:rsidP="00CB53E8">
            <w:pPr>
              <w:spacing w:line="280" w:lineRule="exact"/>
              <w:ind w:left="1" w:firstLineChars="3" w:firstLine="7"/>
              <w:jc w:val="both"/>
              <w:rPr>
                <w:rFonts w:ascii="標楷體" w:eastAsia="標楷體" w:hAnsi="標楷體" w:cs="Times New Roman"/>
                <w:sz w:val="22"/>
              </w:rPr>
            </w:pPr>
            <w:r w:rsidRPr="00CB53E8">
              <w:rPr>
                <w:rFonts w:ascii="標楷體" w:eastAsia="標楷體" w:hAnsi="標楷體" w:cs="Times New Roman" w:hint="eastAsia"/>
                <w:sz w:val="22"/>
              </w:rPr>
              <w:t>原民會與衛福部共同推動原住民族地區長照服務資源建置與發展，因地制宜整合長照服務，提出數項措施如次：</w:t>
            </w:r>
          </w:p>
          <w:p w14:paraId="76C86460" w14:textId="77777777" w:rsidR="00CB53E8" w:rsidRPr="00CB53E8" w:rsidRDefault="00CB53E8" w:rsidP="00CB53E8">
            <w:pPr>
              <w:spacing w:line="280" w:lineRule="exact"/>
              <w:ind w:leftChars="3" w:left="447" w:hangingChars="200" w:hanging="440"/>
              <w:jc w:val="both"/>
              <w:rPr>
                <w:rFonts w:ascii="標楷體" w:eastAsia="標楷體" w:hAnsi="標楷體" w:cs="Times New Roman"/>
                <w:sz w:val="22"/>
              </w:rPr>
            </w:pPr>
            <w:r w:rsidRPr="00CB53E8">
              <w:rPr>
                <w:rFonts w:ascii="標楷體" w:eastAsia="標楷體" w:hAnsi="標楷體" w:cs="Times New Roman" w:hint="eastAsia"/>
                <w:sz w:val="22"/>
              </w:rPr>
              <w:t>一、原民會：</w:t>
            </w:r>
          </w:p>
          <w:p w14:paraId="00BFAF97" w14:textId="5BCE1E69" w:rsidR="00CB53E8" w:rsidRPr="00CB53E8" w:rsidRDefault="00CB53E8" w:rsidP="00CB53E8">
            <w:pPr>
              <w:spacing w:line="280" w:lineRule="exact"/>
              <w:ind w:leftChars="3" w:left="447" w:hangingChars="200" w:hanging="440"/>
              <w:jc w:val="both"/>
              <w:rPr>
                <w:rFonts w:ascii="標楷體" w:eastAsia="標楷體" w:hAnsi="標楷體" w:cs="Times New Roman"/>
                <w:sz w:val="22"/>
              </w:rPr>
            </w:pPr>
            <w:r w:rsidRPr="00CB53E8">
              <w:rPr>
                <w:rFonts w:ascii="標楷體" w:eastAsia="標楷體" w:hAnsi="標楷體" w:cs="Times New Roman" w:hint="eastAsia"/>
                <w:sz w:val="22"/>
              </w:rPr>
              <w:t>(一)原民會95年訂頒「推展原住民部落老人日間關懷站實施計畫」，自104年起更名為文化健康站(</w:t>
            </w:r>
            <w:r w:rsidR="00DC134F">
              <w:rPr>
                <w:rFonts w:ascii="標楷體" w:eastAsia="標楷體" w:hAnsi="標楷體" w:cs="Times New Roman" w:hint="eastAsia"/>
                <w:sz w:val="22"/>
              </w:rPr>
              <w:t>下</w:t>
            </w:r>
            <w:r w:rsidRPr="00CB53E8">
              <w:rPr>
                <w:rFonts w:ascii="標楷體" w:eastAsia="標楷體" w:hAnsi="標楷體" w:cs="Times New Roman" w:hint="eastAsia"/>
                <w:sz w:val="22"/>
              </w:rPr>
              <w:t>稱文健站)，112年度已設置481站，服務原住民族長者1萬5,033人。</w:t>
            </w:r>
          </w:p>
          <w:p w14:paraId="54BFD8F2" w14:textId="77777777" w:rsidR="00CB53E8" w:rsidRPr="00CB53E8" w:rsidRDefault="00CB53E8" w:rsidP="00CB53E8">
            <w:pPr>
              <w:spacing w:line="280" w:lineRule="exact"/>
              <w:ind w:leftChars="3" w:left="447" w:hangingChars="200" w:hanging="440"/>
              <w:jc w:val="both"/>
              <w:rPr>
                <w:rFonts w:ascii="標楷體" w:eastAsia="標楷體" w:hAnsi="標楷體" w:cs="Times New Roman"/>
                <w:sz w:val="22"/>
              </w:rPr>
            </w:pPr>
            <w:r w:rsidRPr="00CB53E8">
              <w:rPr>
                <w:rFonts w:ascii="標楷體" w:eastAsia="標楷體" w:hAnsi="標楷體" w:cs="Times New Roman" w:hint="eastAsia"/>
                <w:sz w:val="22"/>
              </w:rPr>
              <w:t>(二)為發展因族因地制宜之照顧模式，截至112年3月底止，文健站已進用1,272名具原住民族身分之照顧服務員，其中94.5%取得照服員訓練證書(或具護理師、社工資格)。</w:t>
            </w:r>
          </w:p>
          <w:p w14:paraId="5EF29262" w14:textId="77777777" w:rsidR="00CB53E8" w:rsidRPr="00811782" w:rsidRDefault="00CB53E8" w:rsidP="00CB53E8">
            <w:pPr>
              <w:spacing w:line="280" w:lineRule="exact"/>
              <w:ind w:leftChars="3" w:left="447" w:hangingChars="200" w:hanging="440"/>
              <w:jc w:val="both"/>
              <w:rPr>
                <w:rFonts w:ascii="標楷體" w:eastAsia="標楷體" w:hAnsi="標楷體" w:cs="Times New Roman"/>
                <w:sz w:val="22"/>
              </w:rPr>
            </w:pPr>
            <w:r w:rsidRPr="00CB53E8">
              <w:rPr>
                <w:rFonts w:ascii="標楷體" w:eastAsia="標楷體" w:hAnsi="標楷體" w:cs="Times New Roman" w:hint="eastAsia"/>
                <w:sz w:val="22"/>
              </w:rPr>
              <w:t>(三)辦理培訓文化安全導論師資182名，及補助民間團體辦理原住民族長照人員</w:t>
            </w:r>
            <w:r w:rsidRPr="00811782">
              <w:rPr>
                <w:rFonts w:ascii="標楷體" w:eastAsia="標楷體" w:hAnsi="標楷體" w:cs="Times New Roman" w:hint="eastAsia"/>
                <w:sz w:val="22"/>
              </w:rPr>
              <w:t>訓練共29班、參訓人數739人。</w:t>
            </w:r>
          </w:p>
          <w:p w14:paraId="1AE69012" w14:textId="77777777" w:rsidR="00CB53E8" w:rsidRPr="00CB53E8" w:rsidRDefault="00CB53E8" w:rsidP="00CB53E8">
            <w:pPr>
              <w:spacing w:line="280" w:lineRule="exact"/>
              <w:ind w:leftChars="3" w:left="447" w:hangingChars="200" w:hanging="440"/>
              <w:jc w:val="both"/>
              <w:rPr>
                <w:rFonts w:ascii="標楷體" w:eastAsia="標楷體" w:hAnsi="標楷體" w:cs="Times New Roman"/>
                <w:sz w:val="22"/>
              </w:rPr>
            </w:pPr>
            <w:r w:rsidRPr="00811782">
              <w:rPr>
                <w:rFonts w:ascii="標楷體" w:eastAsia="標楷體" w:hAnsi="標楷體" w:cs="Times New Roman" w:hint="eastAsia"/>
                <w:sz w:val="22"/>
              </w:rPr>
              <w:t>二、衛福部：</w:t>
            </w:r>
          </w:p>
          <w:p w14:paraId="1A31CD8B" w14:textId="77777777" w:rsidR="00CB53E8" w:rsidRPr="00CB53E8" w:rsidRDefault="00CB53E8" w:rsidP="00CB53E8">
            <w:pPr>
              <w:spacing w:line="280" w:lineRule="exact"/>
              <w:ind w:leftChars="3" w:left="447" w:hangingChars="200" w:hanging="440"/>
              <w:jc w:val="both"/>
              <w:rPr>
                <w:rFonts w:ascii="標楷體" w:eastAsia="標楷體" w:hAnsi="標楷體" w:cs="Times New Roman"/>
                <w:sz w:val="22"/>
              </w:rPr>
            </w:pPr>
            <w:r w:rsidRPr="00CB53E8">
              <w:rPr>
                <w:rFonts w:ascii="標楷體" w:eastAsia="標楷體" w:hAnsi="標楷體" w:cs="Times New Roman" w:hint="eastAsia"/>
                <w:sz w:val="22"/>
              </w:rPr>
              <w:t>(一)法規鬆綁：修正長照服務機構設立標準第19條及長照機構設立許可及管理辦法第16條規定，作為原住民族地區申請設立長照機構之依據。</w:t>
            </w:r>
          </w:p>
          <w:p w14:paraId="03A72085" w14:textId="77777777" w:rsidR="00CB53E8" w:rsidRPr="00CB53E8" w:rsidRDefault="00CB53E8" w:rsidP="00CB53E8">
            <w:pPr>
              <w:spacing w:line="280" w:lineRule="exact"/>
              <w:ind w:leftChars="3" w:left="447" w:hangingChars="200" w:hanging="440"/>
              <w:jc w:val="both"/>
              <w:rPr>
                <w:rFonts w:ascii="標楷體" w:eastAsia="標楷體" w:hAnsi="標楷體" w:cs="Times New Roman"/>
                <w:sz w:val="22"/>
              </w:rPr>
            </w:pPr>
            <w:r w:rsidRPr="00CB53E8">
              <w:rPr>
                <w:rFonts w:ascii="標楷體" w:eastAsia="標楷體" w:hAnsi="標楷體" w:cs="Times New Roman" w:hint="eastAsia"/>
                <w:sz w:val="22"/>
              </w:rPr>
              <w:t>(二)推動「原住民族長照服務發展計畫」：鼓勵地方政府「以部落為中心」輔導原住民族地區設立社區式長照機構，並提供夜間住宿服務，另鼓勵創新且符合在地部落長者需求之服務模式。</w:t>
            </w:r>
          </w:p>
          <w:p w14:paraId="3D974BAF" w14:textId="77777777" w:rsidR="00CB53E8" w:rsidRPr="00CB53E8" w:rsidRDefault="00CB53E8" w:rsidP="00CB53E8">
            <w:pPr>
              <w:spacing w:line="280" w:lineRule="exact"/>
              <w:ind w:leftChars="3" w:left="447" w:hangingChars="200" w:hanging="440"/>
              <w:jc w:val="both"/>
              <w:rPr>
                <w:rFonts w:ascii="標楷體" w:eastAsia="標楷體" w:hAnsi="標楷體" w:cs="Times New Roman"/>
                <w:sz w:val="22"/>
              </w:rPr>
            </w:pPr>
            <w:r w:rsidRPr="00CB53E8">
              <w:rPr>
                <w:rFonts w:ascii="標楷體" w:eastAsia="標楷體" w:hAnsi="標楷體" w:cs="Times New Roman" w:hint="eastAsia"/>
                <w:sz w:val="22"/>
              </w:rPr>
              <w:t>(三)輔導文健站服務量能提升：提供特約喘息服務或成立居家式長照機構提供長照服務，強化原住民族地區長照資源質與量。</w:t>
            </w:r>
          </w:p>
          <w:p w14:paraId="7DF86993" w14:textId="2D119D77" w:rsidR="00CB53E8" w:rsidRPr="00CB53E8" w:rsidRDefault="00CB53E8" w:rsidP="00CB53E8">
            <w:pPr>
              <w:spacing w:line="280" w:lineRule="exact"/>
              <w:ind w:leftChars="3" w:left="447" w:hangingChars="200" w:hanging="440"/>
              <w:jc w:val="both"/>
              <w:rPr>
                <w:rFonts w:ascii="標楷體" w:eastAsia="標楷體" w:hAnsi="標楷體" w:cs="Times New Roman"/>
                <w:sz w:val="22"/>
              </w:rPr>
            </w:pPr>
            <w:r w:rsidRPr="00CB53E8">
              <w:rPr>
                <w:rFonts w:ascii="標楷體" w:eastAsia="標楷體" w:hAnsi="標楷體" w:cs="Times New Roman" w:hint="eastAsia"/>
                <w:sz w:val="22"/>
              </w:rPr>
              <w:t>(四)服務費加成誘因：推動給付及支付新</w:t>
            </w:r>
            <w:r w:rsidRPr="00CB53E8">
              <w:rPr>
                <w:rFonts w:ascii="標楷體" w:eastAsia="標楷體" w:hAnsi="標楷體" w:cs="Times New Roman" w:hint="eastAsia"/>
                <w:sz w:val="22"/>
              </w:rPr>
              <w:lastRenderedPageBreak/>
              <w:t>制，針對原住民族及離島地區提供服務者設計加成，並提供居家照顧服務員交通津貼及工作獎勵津貼。</w:t>
            </w:r>
          </w:p>
        </w:tc>
      </w:tr>
      <w:tr w:rsidR="00CB53E8" w:rsidRPr="002479CF" w14:paraId="2B9E02A9"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9F1A346"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20"/>
                <w:szCs w:val="14"/>
              </w:rPr>
            </w:pPr>
            <w:r w:rsidRPr="002479CF">
              <w:rPr>
                <w:rFonts w:ascii="標楷體" w:eastAsia="標楷體" w:hAnsi="標楷體" w:cs="Times New Roman"/>
                <w:bCs/>
                <w:sz w:val="20"/>
                <w:szCs w:val="14"/>
              </w:rPr>
              <w:lastRenderedPageBreak/>
              <w:t>(三十)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61A19A1" w14:textId="2DA57BA0"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第2目「施政及法制業務」編列1,228萬元，辦理選政與選務與公民投票等政策研議、法案審查、計畫核議及業務督導等業務。茲按，原住民111年10月底為止計有28萬4390名族人移居都會區、占原住民總人口的48.76%。惟受限於公職人員選舉罷免法關於應於戶籍投票之規定，致使原民籍公職選舉時，都會地區常有單一投票所只有一名族人投票的情事發生，損及原住民族人秘密投票權利。爰此，請行政院責成內政部會同中央選舉委員會就保障原住民族秘密投票權利，暨研議原住民公職人員選舉先行辦理不在籍投票制度，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D9212D" w14:textId="09965195" w:rsidR="003E791A" w:rsidRPr="003E791A" w:rsidRDefault="003E791A" w:rsidP="003E791A">
            <w:pPr>
              <w:spacing w:line="280" w:lineRule="exact"/>
              <w:ind w:leftChars="-1" w:left="-1" w:hanging="1"/>
              <w:jc w:val="both"/>
              <w:rPr>
                <w:rFonts w:ascii="標楷體" w:eastAsia="標楷體" w:hAnsi="標楷體" w:cs="Times New Roman"/>
                <w:sz w:val="22"/>
              </w:rPr>
            </w:pPr>
            <w:r w:rsidRPr="003E791A">
              <w:rPr>
                <w:rFonts w:ascii="標楷體" w:eastAsia="標楷體" w:hAnsi="標楷體" w:cs="Times New Roman" w:hint="eastAsia"/>
                <w:sz w:val="22"/>
              </w:rPr>
              <w:t>內政部業於</w:t>
            </w:r>
            <w:r w:rsidR="003C14B5">
              <w:rPr>
                <w:rFonts w:ascii="標楷體" w:eastAsia="標楷體" w:hAnsi="標楷體" w:cs="Times New Roman" w:hint="eastAsia"/>
                <w:sz w:val="22"/>
              </w:rPr>
              <w:t>112年4月</w:t>
            </w:r>
            <w:r w:rsidRPr="003E791A">
              <w:rPr>
                <w:rFonts w:ascii="標楷體" w:eastAsia="標楷體" w:hAnsi="標楷體" w:cs="Times New Roman" w:hint="eastAsia"/>
                <w:sz w:val="22"/>
              </w:rPr>
              <w:t>7</w:t>
            </w:r>
            <w:r w:rsidR="003C14B5">
              <w:rPr>
                <w:rFonts w:ascii="標楷體" w:eastAsia="標楷體" w:hAnsi="標楷體" w:cs="Times New Roman" w:hint="eastAsia"/>
                <w:sz w:val="22"/>
              </w:rPr>
              <w:t>日</w:t>
            </w:r>
            <w:r w:rsidRPr="003E791A">
              <w:rPr>
                <w:rFonts w:ascii="標楷體" w:eastAsia="標楷體" w:hAnsi="標楷體" w:cs="Times New Roman" w:hint="eastAsia"/>
                <w:sz w:val="22"/>
              </w:rPr>
              <w:t>以台內民字第1120222063號函將書面報告函送立法院。茲摘述內容如下：</w:t>
            </w:r>
          </w:p>
          <w:p w14:paraId="2EDA73F5" w14:textId="3080D826" w:rsidR="003E791A" w:rsidRPr="003E791A" w:rsidRDefault="003E791A" w:rsidP="003E791A">
            <w:pPr>
              <w:spacing w:line="280" w:lineRule="exact"/>
              <w:ind w:left="440" w:hangingChars="200" w:hanging="440"/>
              <w:jc w:val="both"/>
              <w:rPr>
                <w:rFonts w:ascii="標楷體" w:eastAsia="標楷體" w:hAnsi="標楷體" w:cs="Times New Roman"/>
                <w:sz w:val="22"/>
              </w:rPr>
            </w:pPr>
            <w:r w:rsidRPr="003E791A">
              <w:rPr>
                <w:rFonts w:ascii="標楷體" w:eastAsia="標楷體" w:hAnsi="標楷體" w:cs="Times New Roman" w:hint="eastAsia"/>
                <w:sz w:val="22"/>
              </w:rPr>
              <w:t>一、為保障原住民選舉人投票秘密，中選會實務上辦理立法委員選舉，如遇1投票所僅1名原住民選舉人情形，均先徵詢其意願後，調整至選舉區內其他投票所投票。至地方公職人員選舉因同日舉行投票，最小選舉區為村</w:t>
            </w:r>
            <w:r w:rsidR="009211B0">
              <w:rPr>
                <w:rFonts w:ascii="標楷體" w:eastAsia="標楷體" w:hAnsi="標楷體" w:cs="Times New Roman" w:hint="eastAsia"/>
                <w:sz w:val="22"/>
              </w:rPr>
              <w:t>(</w:t>
            </w:r>
            <w:r w:rsidRPr="003E791A">
              <w:rPr>
                <w:rFonts w:ascii="標楷體" w:eastAsia="標楷體" w:hAnsi="標楷體" w:cs="Times New Roman" w:hint="eastAsia"/>
                <w:sz w:val="22"/>
              </w:rPr>
              <w:t>里</w:t>
            </w:r>
            <w:r w:rsidR="009211B0">
              <w:rPr>
                <w:rFonts w:ascii="標楷體" w:eastAsia="標楷體" w:hAnsi="標楷體" w:cs="Times New Roman" w:hint="eastAsia"/>
                <w:sz w:val="22"/>
              </w:rPr>
              <w:t>)</w:t>
            </w:r>
            <w:r w:rsidRPr="003E791A">
              <w:rPr>
                <w:rFonts w:ascii="標楷體" w:eastAsia="標楷體" w:hAnsi="標楷體" w:cs="Times New Roman" w:hint="eastAsia"/>
                <w:sz w:val="22"/>
              </w:rPr>
              <w:t>，原住民選舉人之投票所僅能在同一村</w:t>
            </w:r>
            <w:r w:rsidR="009211B0">
              <w:rPr>
                <w:rFonts w:ascii="標楷體" w:eastAsia="標楷體" w:hAnsi="標楷體" w:cs="Times New Roman" w:hint="eastAsia"/>
                <w:sz w:val="22"/>
              </w:rPr>
              <w:t>(</w:t>
            </w:r>
            <w:r w:rsidRPr="003E791A">
              <w:rPr>
                <w:rFonts w:ascii="標楷體" w:eastAsia="標楷體" w:hAnsi="標楷體" w:cs="Times New Roman" w:hint="eastAsia"/>
                <w:sz w:val="22"/>
              </w:rPr>
              <w:t>里</w:t>
            </w:r>
            <w:r w:rsidR="009211B0">
              <w:rPr>
                <w:rFonts w:ascii="標楷體" w:eastAsia="標楷體" w:hAnsi="標楷體" w:cs="Times New Roman" w:hint="eastAsia"/>
                <w:sz w:val="22"/>
              </w:rPr>
              <w:t>)</w:t>
            </w:r>
            <w:r w:rsidRPr="003E791A">
              <w:rPr>
                <w:rFonts w:ascii="標楷體" w:eastAsia="標楷體" w:hAnsi="標楷體" w:cs="Times New Roman" w:hint="eastAsia"/>
                <w:sz w:val="22"/>
              </w:rPr>
              <w:t>內異動，設有2個以上投票所之村</w:t>
            </w:r>
            <w:r w:rsidR="009211B0">
              <w:rPr>
                <w:rFonts w:ascii="標楷體" w:eastAsia="標楷體" w:hAnsi="標楷體" w:cs="Times New Roman" w:hint="eastAsia"/>
                <w:sz w:val="22"/>
              </w:rPr>
              <w:t>(</w:t>
            </w:r>
            <w:r w:rsidRPr="003E791A">
              <w:rPr>
                <w:rFonts w:ascii="標楷體" w:eastAsia="標楷體" w:hAnsi="標楷體" w:cs="Times New Roman" w:hint="eastAsia"/>
                <w:sz w:val="22"/>
              </w:rPr>
              <w:t>里</w:t>
            </w:r>
            <w:r w:rsidR="009211B0">
              <w:rPr>
                <w:rFonts w:ascii="標楷體" w:eastAsia="標楷體" w:hAnsi="標楷體" w:cs="Times New Roman" w:hint="eastAsia"/>
                <w:sz w:val="22"/>
              </w:rPr>
              <w:t>)</w:t>
            </w:r>
            <w:r w:rsidRPr="003E791A">
              <w:rPr>
                <w:rFonts w:ascii="標楷體" w:eastAsia="標楷體" w:hAnsi="標楷體" w:cs="Times New Roman" w:hint="eastAsia"/>
                <w:sz w:val="22"/>
              </w:rPr>
              <w:t>，將同一村</w:t>
            </w:r>
            <w:r w:rsidR="009211B0">
              <w:rPr>
                <w:rFonts w:ascii="標楷體" w:eastAsia="標楷體" w:hAnsi="標楷體" w:cs="Times New Roman" w:hint="eastAsia"/>
                <w:sz w:val="22"/>
              </w:rPr>
              <w:t>(</w:t>
            </w:r>
            <w:r w:rsidRPr="003E791A">
              <w:rPr>
                <w:rFonts w:ascii="標楷體" w:eastAsia="標楷體" w:hAnsi="標楷體" w:cs="Times New Roman" w:hint="eastAsia"/>
                <w:sz w:val="22"/>
              </w:rPr>
              <w:t>里</w:t>
            </w:r>
            <w:r w:rsidR="009211B0">
              <w:rPr>
                <w:rFonts w:ascii="標楷體" w:eastAsia="標楷體" w:hAnsi="標楷體" w:cs="Times New Roman" w:hint="eastAsia"/>
                <w:sz w:val="22"/>
              </w:rPr>
              <w:t>)</w:t>
            </w:r>
            <w:r w:rsidRPr="003E791A">
              <w:rPr>
                <w:rFonts w:ascii="標楷體" w:eastAsia="標楷體" w:hAnsi="標楷體" w:cs="Times New Roman" w:hint="eastAsia"/>
                <w:sz w:val="22"/>
              </w:rPr>
              <w:t>之原住民選舉人調整至同一投票所投票。</w:t>
            </w:r>
          </w:p>
          <w:p w14:paraId="0D9F4D78" w14:textId="0E95BD93" w:rsidR="003E791A" w:rsidRPr="003E791A" w:rsidRDefault="003E791A" w:rsidP="003E791A">
            <w:pPr>
              <w:spacing w:line="280" w:lineRule="exact"/>
              <w:ind w:left="440" w:hangingChars="200" w:hanging="440"/>
              <w:jc w:val="both"/>
              <w:rPr>
                <w:rFonts w:ascii="標楷體" w:eastAsia="標楷體" w:hAnsi="標楷體" w:cs="Times New Roman"/>
                <w:sz w:val="22"/>
              </w:rPr>
            </w:pPr>
            <w:r w:rsidRPr="003E791A">
              <w:rPr>
                <w:rFonts w:ascii="標楷體" w:eastAsia="標楷體" w:hAnsi="標楷體" w:cs="Times New Roman" w:hint="eastAsia"/>
                <w:sz w:val="22"/>
              </w:rPr>
              <w:t>二、依中選會前召開座談會結論，認集中投票雖可保障原住民地方民意代表選舉投票秘密，但就戶籍地村</w:t>
            </w:r>
            <w:r w:rsidR="009211B0">
              <w:rPr>
                <w:rFonts w:ascii="標楷體" w:eastAsia="標楷體" w:hAnsi="標楷體" w:cs="Times New Roman" w:hint="eastAsia"/>
                <w:sz w:val="22"/>
              </w:rPr>
              <w:t>(</w:t>
            </w:r>
            <w:r w:rsidRPr="003E791A">
              <w:rPr>
                <w:rFonts w:ascii="標楷體" w:eastAsia="標楷體" w:hAnsi="標楷體" w:cs="Times New Roman" w:hint="eastAsia"/>
                <w:sz w:val="22"/>
              </w:rPr>
              <w:t>里</w:t>
            </w:r>
            <w:r w:rsidR="009211B0">
              <w:rPr>
                <w:rFonts w:ascii="標楷體" w:eastAsia="標楷體" w:hAnsi="標楷體" w:cs="Times New Roman" w:hint="eastAsia"/>
                <w:sz w:val="22"/>
              </w:rPr>
              <w:t>)</w:t>
            </w:r>
            <w:r w:rsidRPr="003E791A">
              <w:rPr>
                <w:rFonts w:ascii="標楷體" w:eastAsia="標楷體" w:hAnsi="標楷體" w:cs="Times New Roman" w:hint="eastAsia"/>
                <w:sz w:val="22"/>
              </w:rPr>
              <w:t>長選舉之投票秘密，仍難以維護，如係分設不同投票所投票，將造成選舉人投票不便，爰與會多數意見支持實施不在籍投票是根本解決之道，惟不在籍投票實施方式多元，採行何種為宜，仍需凝聚共識。</w:t>
            </w:r>
          </w:p>
          <w:p w14:paraId="35FC5036" w14:textId="0D24DD1F" w:rsidR="00CB53E8" w:rsidRPr="002479CF" w:rsidRDefault="003E791A" w:rsidP="003E791A">
            <w:pPr>
              <w:spacing w:line="280" w:lineRule="exact"/>
              <w:ind w:left="440" w:hangingChars="200" w:hanging="440"/>
              <w:jc w:val="both"/>
              <w:rPr>
                <w:rFonts w:ascii="標楷體" w:eastAsia="標楷體" w:hAnsi="標楷體" w:cs="Times New Roman"/>
                <w:sz w:val="22"/>
              </w:rPr>
            </w:pPr>
            <w:r w:rsidRPr="003E791A">
              <w:rPr>
                <w:rFonts w:ascii="標楷體" w:eastAsia="標楷體" w:hAnsi="標楷體" w:cs="Times New Roman" w:hint="eastAsia"/>
                <w:sz w:val="22"/>
              </w:rPr>
              <w:t>三、因不在籍投票涉及信任度問題，基於公投事項係對「事」投票，選務較為單純，並以國內投票權人一體適用，由全國性公投先採不在籍投票較無爭議。查本院</w:t>
            </w:r>
            <w:r w:rsidR="003C14B5">
              <w:rPr>
                <w:rFonts w:ascii="標楷體" w:eastAsia="標楷體" w:hAnsi="標楷體" w:cs="Times New Roman" w:hint="eastAsia"/>
                <w:sz w:val="22"/>
              </w:rPr>
              <w:t>110年9月</w:t>
            </w:r>
            <w:r w:rsidRPr="003E791A">
              <w:rPr>
                <w:rFonts w:ascii="標楷體" w:eastAsia="標楷體" w:hAnsi="標楷體" w:cs="Times New Roman" w:hint="eastAsia"/>
                <w:sz w:val="22"/>
              </w:rPr>
              <w:t>30</w:t>
            </w:r>
            <w:r w:rsidR="003C14B5">
              <w:rPr>
                <w:rFonts w:ascii="標楷體" w:eastAsia="標楷體" w:hAnsi="標楷體" w:cs="Times New Roman" w:hint="eastAsia"/>
                <w:sz w:val="22"/>
              </w:rPr>
              <w:t>日</w:t>
            </w:r>
            <w:r w:rsidRPr="003E791A">
              <w:rPr>
                <w:rFonts w:ascii="標楷體" w:eastAsia="標楷體" w:hAnsi="標楷體" w:cs="Times New Roman" w:hint="eastAsia"/>
                <w:sz w:val="22"/>
              </w:rPr>
              <w:t>送請立法院審議之「全國性公民投票不在籍投票法」草案，其適用對象包含設籍於山地、離島或其他偏遠地區之公民投票投票權人，業將原住民納入考量。內政部將於全國性公投穩健實施後，視其實施狀況，通盤規劃選舉制度是否採不在籍投票及其實施方式。</w:t>
            </w:r>
          </w:p>
        </w:tc>
      </w:tr>
      <w:tr w:rsidR="00CB53E8" w:rsidRPr="002479CF" w14:paraId="7381C61B"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7D8CC1B"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(三十一)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7E6E6C5"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查蔡英文總統於106年4月18日召開長照2.0推動進度及滾動檢討會議並裁示：「請原民會提供表格說明所有部落預計完成長照據點建置的時程、以及可提供的服務項目，儘可能和現有空間、學校整合，並計算所需經費，『長照預算要撥補多一些給原民會』。」因前述裁示並未敘明相關經費支應之來源為何？且原住民族委員會106年以前文化健康站之經費係由</w:t>
            </w:r>
            <w:r w:rsidRPr="002479CF">
              <w:rPr>
                <w:rFonts w:ascii="標楷體" w:eastAsia="標楷體" w:hAnsi="標楷體" w:cs="Times New Roman" w:hint="eastAsia"/>
                <w:bCs/>
                <w:sz w:val="22"/>
              </w:rPr>
              <w:lastRenderedPageBreak/>
              <w:t>公益彩券支應，因此衛福部認為原住民族委員會應向公益彩券的主管機關財政部爭取增編文健站經費，衛福部不同意以長照基金補助文健站經費。經原住民立委協調、質詢衛福部始同意由長照基金支應文化健康站所需經費。</w:t>
            </w:r>
          </w:p>
          <w:p w14:paraId="440BAA90" w14:textId="205A6DBC"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惟查原住民族委員會於108年對外宣傳文化健康站政策成效，卻將蔡總統上開裁示竄改為：「原住民族文化健康站經費由長照基金挹注」，更甚有之，原民會於今</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111</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年再度將蔡總統之裁示竄改為：「原住民族文化健康站經費由公益彩券回饋金改為長照基金挹注」。原住民族委員會扭曲蔡英文總統裁示之舉，導致鄉親對於政策推動始末未能充分了解，更無助於鄉親對於政策之認同，實為不妥。請行政院督促原住民族委員會應如實引用總統裁示，並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142B8BB" w14:textId="0FFDD41F" w:rsidR="003C14B5" w:rsidRDefault="003C14B5" w:rsidP="003C14B5">
            <w:pPr>
              <w:spacing w:line="280" w:lineRule="exact"/>
              <w:ind w:left="1"/>
              <w:jc w:val="both"/>
              <w:rPr>
                <w:rFonts w:ascii="標楷體" w:eastAsia="標楷體" w:hAnsi="標楷體" w:cs="Times New Roman"/>
                <w:sz w:val="22"/>
              </w:rPr>
            </w:pPr>
            <w:r w:rsidRPr="003C14B5">
              <w:rPr>
                <w:rFonts w:ascii="標楷體" w:eastAsia="標楷體" w:hAnsi="標楷體" w:cs="Times New Roman" w:hint="eastAsia"/>
                <w:sz w:val="22"/>
              </w:rPr>
              <w:lastRenderedPageBreak/>
              <w:t>本院業於112年</w:t>
            </w:r>
            <w:r w:rsidR="006B4932">
              <w:rPr>
                <w:rFonts w:ascii="標楷體" w:eastAsia="標楷體" w:hAnsi="標楷體" w:cs="Times New Roman"/>
                <w:sz w:val="22"/>
              </w:rPr>
              <w:t>4</w:t>
            </w:r>
            <w:r w:rsidRPr="003C14B5">
              <w:rPr>
                <w:rFonts w:ascii="標楷體" w:eastAsia="標楷體" w:hAnsi="標楷體" w:cs="Times New Roman" w:hint="eastAsia"/>
                <w:sz w:val="22"/>
              </w:rPr>
              <w:t>月</w:t>
            </w:r>
            <w:r w:rsidR="006B4932">
              <w:rPr>
                <w:rFonts w:ascii="標楷體" w:eastAsia="標楷體" w:hAnsi="標楷體" w:cs="Times New Roman" w:hint="eastAsia"/>
                <w:sz w:val="22"/>
              </w:rPr>
              <w:t>11</w:t>
            </w:r>
            <w:r w:rsidRPr="003C14B5">
              <w:rPr>
                <w:rFonts w:ascii="標楷體" w:eastAsia="標楷體" w:hAnsi="標楷體" w:cs="Times New Roman" w:hint="eastAsia"/>
                <w:sz w:val="22"/>
              </w:rPr>
              <w:t>日以院臺原字第</w:t>
            </w:r>
            <w:r w:rsidR="006B4932">
              <w:rPr>
                <w:rFonts w:ascii="標楷體" w:eastAsia="標楷體" w:hAnsi="標楷體" w:cs="Times New Roman" w:hint="eastAsia"/>
                <w:sz w:val="22"/>
              </w:rPr>
              <w:t>112100</w:t>
            </w:r>
            <w:r w:rsidR="006B4932">
              <w:rPr>
                <w:rFonts w:ascii="標楷體" w:eastAsia="標楷體" w:hAnsi="標楷體" w:cs="Times New Roman"/>
                <w:sz w:val="22"/>
              </w:rPr>
              <w:t>9945</w:t>
            </w:r>
            <w:r w:rsidRPr="003C14B5">
              <w:rPr>
                <w:rFonts w:ascii="標楷體" w:eastAsia="標楷體" w:hAnsi="標楷體" w:cs="Times New Roman" w:hint="eastAsia"/>
                <w:sz w:val="22"/>
              </w:rPr>
              <w:t>號函將書面報告送立法院。茲摘述內容如下：</w:t>
            </w:r>
          </w:p>
          <w:p w14:paraId="4292ABEE" w14:textId="5418AA1B" w:rsidR="003E791A" w:rsidRPr="003E791A" w:rsidRDefault="003E791A" w:rsidP="003C14B5">
            <w:pPr>
              <w:spacing w:line="280" w:lineRule="exact"/>
              <w:ind w:leftChars="7" w:left="437" w:hangingChars="191" w:hanging="420"/>
              <w:jc w:val="both"/>
              <w:rPr>
                <w:rFonts w:ascii="標楷體" w:eastAsia="標楷體" w:hAnsi="標楷體" w:cs="Times New Roman"/>
                <w:sz w:val="22"/>
              </w:rPr>
            </w:pPr>
            <w:r w:rsidRPr="003E791A">
              <w:rPr>
                <w:rFonts w:ascii="標楷體" w:eastAsia="標楷體" w:hAnsi="標楷體" w:cs="Times New Roman" w:hint="eastAsia"/>
                <w:sz w:val="22"/>
              </w:rPr>
              <w:t>一、原民會95年訂頒「推展原住民部落老人日間關懷站實施計畫」，自104年起更名為文健站，布建數由105年121站增至111年481站，長者由4,259人增長至</w:t>
            </w:r>
            <w:r w:rsidRPr="003E791A">
              <w:rPr>
                <w:rFonts w:ascii="標楷體" w:eastAsia="標楷體" w:hAnsi="標楷體" w:cs="Times New Roman" w:hint="eastAsia"/>
                <w:sz w:val="22"/>
              </w:rPr>
              <w:lastRenderedPageBreak/>
              <w:t>1萬5,033人。</w:t>
            </w:r>
          </w:p>
          <w:p w14:paraId="0FDA9E48" w14:textId="77777777" w:rsidR="003E791A" w:rsidRPr="003E791A" w:rsidRDefault="003E791A" w:rsidP="003E791A">
            <w:pPr>
              <w:spacing w:line="280" w:lineRule="exact"/>
              <w:ind w:left="440" w:hangingChars="200" w:hanging="440"/>
              <w:jc w:val="both"/>
              <w:rPr>
                <w:rFonts w:ascii="標楷體" w:eastAsia="標楷體" w:hAnsi="標楷體" w:cs="Times New Roman"/>
                <w:sz w:val="22"/>
              </w:rPr>
            </w:pPr>
            <w:r w:rsidRPr="003E791A">
              <w:rPr>
                <w:rFonts w:ascii="標楷體" w:eastAsia="標楷體" w:hAnsi="標楷體" w:cs="Times New Roman" w:hint="eastAsia"/>
                <w:sz w:val="22"/>
              </w:rPr>
              <w:t>二、文健站預算自106年下半年起由公益彩券回饋金轉為長照基金，財源穩定且大幅增加，自105年預算0.9億元(公彩回饋金)成長至112年12.58億元(長照基金)，其預算研議歷程：</w:t>
            </w:r>
          </w:p>
          <w:p w14:paraId="50F6FB4F" w14:textId="77777777" w:rsidR="003E791A" w:rsidRPr="003E791A" w:rsidRDefault="003E791A" w:rsidP="003E791A">
            <w:pPr>
              <w:spacing w:line="280" w:lineRule="exact"/>
              <w:ind w:left="440" w:hangingChars="200" w:hanging="440"/>
              <w:jc w:val="both"/>
              <w:rPr>
                <w:rFonts w:ascii="標楷體" w:eastAsia="標楷體" w:hAnsi="標楷體" w:cs="Times New Roman"/>
                <w:sz w:val="22"/>
              </w:rPr>
            </w:pPr>
            <w:r w:rsidRPr="003E791A">
              <w:rPr>
                <w:rFonts w:ascii="標楷體" w:eastAsia="標楷體" w:hAnsi="標楷體" w:cs="Times New Roman" w:hint="eastAsia"/>
                <w:sz w:val="22"/>
              </w:rPr>
              <w:t>(一)105年8月1日林政務委員萬億召開「協調整合長期照顧服務資源會議」，原民會爭取文健站經費由公彩回饋金轉由長照基金；嗣於105年8月30日林政務委員召開「長照十年計畫2.0部會協調會議」，該會推估文健站所需經費約92億元。</w:t>
            </w:r>
          </w:p>
          <w:p w14:paraId="2E13E6A8" w14:textId="77777777" w:rsidR="003E791A" w:rsidRPr="00811782" w:rsidRDefault="003E791A" w:rsidP="003E791A">
            <w:pPr>
              <w:spacing w:line="280" w:lineRule="exact"/>
              <w:ind w:left="440" w:hangingChars="200" w:hanging="440"/>
              <w:jc w:val="both"/>
              <w:rPr>
                <w:rFonts w:ascii="標楷體" w:eastAsia="標楷體" w:hAnsi="標楷體" w:cs="Times New Roman"/>
                <w:sz w:val="22"/>
              </w:rPr>
            </w:pPr>
            <w:r w:rsidRPr="003E791A">
              <w:rPr>
                <w:rFonts w:ascii="標楷體" w:eastAsia="標楷體" w:hAnsi="標楷體" w:cs="Times New Roman" w:hint="eastAsia"/>
                <w:sz w:val="22"/>
              </w:rPr>
              <w:t>(二)本院106年4</w:t>
            </w:r>
            <w:r w:rsidRPr="00811782">
              <w:rPr>
                <w:rFonts w:ascii="標楷體" w:eastAsia="標楷體" w:hAnsi="標楷體" w:cs="Times New Roman" w:hint="eastAsia"/>
                <w:sz w:val="22"/>
              </w:rPr>
              <w:t>月11日聽取衛福部報告長期照顧推動情形，其中原民會規劃新增64處文健站預估所需1.1億元經費，並建請准用長照基金挹注。</w:t>
            </w:r>
          </w:p>
          <w:p w14:paraId="0E9B3660" w14:textId="4C849685" w:rsidR="00CB53E8" w:rsidRPr="002479CF" w:rsidRDefault="003E791A" w:rsidP="003E791A">
            <w:pPr>
              <w:spacing w:line="280" w:lineRule="exact"/>
              <w:ind w:left="440" w:hangingChars="200" w:hanging="440"/>
              <w:jc w:val="both"/>
              <w:rPr>
                <w:rFonts w:ascii="標楷體" w:eastAsia="標楷體" w:hAnsi="標楷體" w:cs="Times New Roman"/>
                <w:sz w:val="22"/>
              </w:rPr>
            </w:pPr>
            <w:r w:rsidRPr="00811782">
              <w:rPr>
                <w:rFonts w:ascii="標楷體" w:eastAsia="標楷體" w:hAnsi="標楷體" w:cs="Times New Roman" w:hint="eastAsia"/>
                <w:sz w:val="22"/>
              </w:rPr>
              <w:t>(三)蔡總統106年4月18日於「長照2.0推動進度及滾動檢討會議紀要」裁示略以：「…長照預算要撥補多一些給原民會…」，確認經費來源由長照基金支應。原民會後於106年5月8日函頒106年度文健站實施計畫，請衛福部同</w:t>
            </w:r>
            <w:r w:rsidRPr="003E791A">
              <w:rPr>
                <w:rFonts w:ascii="標楷體" w:eastAsia="標楷體" w:hAnsi="標楷體" w:cs="Times New Roman" w:hint="eastAsia"/>
                <w:sz w:val="22"/>
              </w:rPr>
              <w:t>意匡列106年度長照基金預算。</w:t>
            </w:r>
          </w:p>
        </w:tc>
      </w:tr>
      <w:tr w:rsidR="00CB53E8" w:rsidRPr="002479CF" w14:paraId="56368E84"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499F3B7"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(三十二)</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763B7F"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查原住民族委員會於105年8月3日預告之「原住民族土地或部落範圍土地劃設辦法」草案，有關傳統領域的範圍包含私有土地，並未限於公有土地。而行政院於同年11月7日召開「原住民族土地或部落範圍土地劃設辦法」研商會議，與會機關內政部、法務部及行政院法規會皆表示：按「原住民族基本法」第21條，原住民族與部落的諮商同意參與權範圍包含「原住民族傳統領域土地」、「原住民保留地」、「部落土地」及「部落周邊的公有土地」，故辦法所劃定之原住民族土地及部落不限於公有土地。</w:t>
            </w:r>
          </w:p>
          <w:p w14:paraId="07D53E19"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然而，行政院無視上開機關的專業意見，竟做出「初期先不劃入私有土地」、「規劃需劃入私有土地時，應先研議修正原基法第21條，弱化私有土地應辦理諮商同意之條件」等違法裁示，原住民族委員會遂依行政院裁示，於106年2月18日公告之劃設辦法，將私有土地排除於傳統領域，限縮在公有土地內。</w:t>
            </w:r>
          </w:p>
          <w:p w14:paraId="1ABBF916"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行政院所做之違法裁示將原住民族及部落諮商同意範圍限縮至公有土地，嚴重違反「原住民族基本法」並侵害原住民族諮商同意權，導致原住民族或部落就傳統領域內之開發行為欲行使諮商同意，卻因屬私有</w:t>
            </w:r>
            <w:r w:rsidRPr="002479CF">
              <w:rPr>
                <w:rFonts w:ascii="標楷體" w:eastAsia="標楷體" w:hAnsi="標楷體" w:cs="Times New Roman" w:hint="eastAsia"/>
                <w:bCs/>
                <w:sz w:val="22"/>
              </w:rPr>
              <w:lastRenderedPageBreak/>
              <w:t>地而無法落實之事件頻傳，例如花蓮養牛場業者在阿美族傳統領域(Tafalong太巴塱及Fahol馬佛部落間)設置養牛場、台糖公司欲在台東縣池上鄉及花蓮縣鳳林鎮之部落傳統領域內之台糖私有地進行光電開發等，嚴重侵害原住民族部落諮商同意權。</w:t>
            </w:r>
          </w:p>
          <w:p w14:paraId="3127A1B4" w14:textId="384F76B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為確保原住民族或部落行使原住民族諮商同意得完整行使，請行政院督促原住民族委員會研議，並向立法院內政委員會提出書面報告。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5638217" w14:textId="3637FB95" w:rsidR="006B4932" w:rsidRDefault="006B4932" w:rsidP="006B4932">
            <w:pPr>
              <w:spacing w:line="280" w:lineRule="exact"/>
              <w:ind w:left="1"/>
              <w:jc w:val="both"/>
              <w:rPr>
                <w:rFonts w:ascii="標楷體" w:eastAsia="標楷體" w:hAnsi="標楷體" w:cs="Times New Roman"/>
                <w:sz w:val="22"/>
              </w:rPr>
            </w:pPr>
            <w:r w:rsidRPr="003C14B5">
              <w:rPr>
                <w:rFonts w:ascii="標楷體" w:eastAsia="標楷體" w:hAnsi="標楷體" w:cs="Times New Roman" w:hint="eastAsia"/>
                <w:sz w:val="22"/>
              </w:rPr>
              <w:lastRenderedPageBreak/>
              <w:t>本院業於112年</w:t>
            </w:r>
            <w:r>
              <w:rPr>
                <w:rFonts w:ascii="標楷體" w:eastAsia="標楷體" w:hAnsi="標楷體" w:cs="Times New Roman"/>
                <w:sz w:val="22"/>
              </w:rPr>
              <w:t>4</w:t>
            </w:r>
            <w:r w:rsidRPr="003C14B5">
              <w:rPr>
                <w:rFonts w:ascii="標楷體" w:eastAsia="標楷體" w:hAnsi="標楷體" w:cs="Times New Roman" w:hint="eastAsia"/>
                <w:sz w:val="22"/>
              </w:rPr>
              <w:t>月</w:t>
            </w:r>
            <w:r>
              <w:rPr>
                <w:rFonts w:ascii="標楷體" w:eastAsia="標楷體" w:hAnsi="標楷體" w:cs="Times New Roman" w:hint="eastAsia"/>
                <w:sz w:val="22"/>
              </w:rPr>
              <w:t>1</w:t>
            </w:r>
            <w:r>
              <w:rPr>
                <w:rFonts w:ascii="標楷體" w:eastAsia="標楷體" w:hAnsi="標楷體" w:cs="Times New Roman"/>
                <w:sz w:val="22"/>
              </w:rPr>
              <w:t>9</w:t>
            </w:r>
            <w:r w:rsidRPr="003C14B5">
              <w:rPr>
                <w:rFonts w:ascii="標楷體" w:eastAsia="標楷體" w:hAnsi="標楷體" w:cs="Times New Roman" w:hint="eastAsia"/>
                <w:sz w:val="22"/>
              </w:rPr>
              <w:t>日以院臺原字第</w:t>
            </w:r>
            <w:r>
              <w:rPr>
                <w:rFonts w:ascii="標楷體" w:eastAsia="標楷體" w:hAnsi="標楷體" w:cs="Times New Roman" w:hint="eastAsia"/>
                <w:sz w:val="22"/>
              </w:rPr>
              <w:t>112102</w:t>
            </w:r>
            <w:r>
              <w:rPr>
                <w:rFonts w:ascii="標楷體" w:eastAsia="標楷體" w:hAnsi="標楷體" w:cs="Times New Roman"/>
                <w:sz w:val="22"/>
              </w:rPr>
              <w:t>0772</w:t>
            </w:r>
            <w:r w:rsidRPr="003C14B5">
              <w:rPr>
                <w:rFonts w:ascii="標楷體" w:eastAsia="標楷體" w:hAnsi="標楷體" w:cs="Times New Roman" w:hint="eastAsia"/>
                <w:sz w:val="22"/>
              </w:rPr>
              <w:t>號函將書面報告送立法院。茲摘述內容如下：</w:t>
            </w:r>
          </w:p>
          <w:p w14:paraId="78231548" w14:textId="06E3B21D" w:rsidR="00085CBC" w:rsidRPr="00085CBC" w:rsidRDefault="00085CBC" w:rsidP="00085CB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Pr="00085CBC">
              <w:rPr>
                <w:rFonts w:ascii="標楷體" w:eastAsia="標楷體" w:hAnsi="標楷體" w:cs="Times New Roman" w:hint="eastAsia"/>
                <w:sz w:val="22"/>
              </w:rPr>
              <w:t>原住民族基本法第21條係規範公有土地：原住民族基本法第21條第1項</w:t>
            </w:r>
            <w:r w:rsidR="009211B0">
              <w:rPr>
                <w:rFonts w:ascii="標楷體" w:eastAsia="標楷體" w:hAnsi="標楷體" w:cs="Times New Roman" w:hint="eastAsia"/>
                <w:sz w:val="22"/>
              </w:rPr>
              <w:t>(</w:t>
            </w:r>
            <w:r w:rsidRPr="00085CBC">
              <w:rPr>
                <w:rFonts w:ascii="標楷體" w:eastAsia="標楷體" w:hAnsi="標楷體" w:cs="Times New Roman" w:hint="eastAsia"/>
                <w:sz w:val="22"/>
              </w:rPr>
              <w:t>政府或私人於原住民族土地或部落及其周邊一定範圍內之公有土地從事土地開發、資源利用、生態保育及學術研究，應諮商並取得原住民族或部落同意或參與，原住民得分享相關利益。</w:t>
            </w:r>
            <w:r w:rsidR="009211B0">
              <w:rPr>
                <w:rFonts w:ascii="標楷體" w:eastAsia="標楷體" w:hAnsi="標楷體" w:cs="Times New Roman" w:hint="eastAsia"/>
                <w:sz w:val="22"/>
              </w:rPr>
              <w:t>)</w:t>
            </w:r>
            <w:r w:rsidRPr="00085CBC">
              <w:rPr>
                <w:rFonts w:ascii="標楷體" w:eastAsia="標楷體" w:hAnsi="標楷體" w:cs="Times New Roman" w:hint="eastAsia"/>
                <w:sz w:val="22"/>
              </w:rPr>
              <w:t>僅授權原民會劃設原住民族土地或部落及其周邊一定範圍內之公有土地，未及於私有土地。</w:t>
            </w:r>
          </w:p>
          <w:p w14:paraId="74F4551A" w14:textId="707FD674" w:rsidR="00085CBC" w:rsidRPr="00085CBC" w:rsidRDefault="00085CBC" w:rsidP="00085CB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Pr="00085CBC">
              <w:rPr>
                <w:rFonts w:ascii="標楷體" w:eastAsia="標楷體" w:hAnsi="標楷體" w:cs="Times New Roman" w:hint="eastAsia"/>
                <w:sz w:val="22"/>
              </w:rPr>
              <w:t>憲法第15條保障人民財產權：劃設辦法劃設之土地範圍如包含私有土地，原住民族諮商同意權行使之結果，將導致私有土地所有人自由使用、收益、處分其所有物之權能遭受限制，係違背憲法保障人民財產權之意旨。</w:t>
            </w:r>
          </w:p>
          <w:p w14:paraId="58733148" w14:textId="69CAB957" w:rsidR="00CB53E8" w:rsidRPr="00085CBC" w:rsidRDefault="00085CBC" w:rsidP="00085CB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Pr="00085CBC">
              <w:rPr>
                <w:rFonts w:ascii="標楷體" w:eastAsia="標楷體" w:hAnsi="標楷體" w:cs="Times New Roman" w:hint="eastAsia"/>
                <w:sz w:val="22"/>
              </w:rPr>
              <w:t>綜上，現階段劃設辦法劃設範圍限於公</w:t>
            </w:r>
            <w:r w:rsidRPr="00085CBC">
              <w:rPr>
                <w:rFonts w:ascii="標楷體" w:eastAsia="標楷體" w:hAnsi="標楷體" w:cs="Times New Roman" w:hint="eastAsia"/>
                <w:sz w:val="22"/>
              </w:rPr>
              <w:lastRenderedPageBreak/>
              <w:t>有土地，符合憲法及原住民族基本法之規範，實務上亦可避免爭議。對於私有土地從事相關土地開發或資源利用，開發單位應尊重當地部落族人之意見，充分進行溝通及善盡敦親睦鄰之責，以落實原住民族基本法第21條規定之精神。</w:t>
            </w:r>
          </w:p>
        </w:tc>
      </w:tr>
      <w:tr w:rsidR="00CB53E8" w:rsidRPr="002479CF" w14:paraId="42A66A58"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1EAC35"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(三十三)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DE6B30D"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近年來全球暖化議題更受重視，氣候變遷因應法草案也在立法院進行初審，未來也即將上路。災害防救不能僅被動等待事情發生時，才開始進行救災，更需要因應氣候變遷提前部署，才得以避免突如其來的災害。</w:t>
            </w:r>
          </w:p>
          <w:p w14:paraId="0B8B575D" w14:textId="566FC58D"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爰此，請行政院盤點「因應全球暖化氣候變遷未來將面臨災害類型」，並向立法院內政委員會提出「如何運用科技方式進行災害防救」書面報告。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70BCEA" w14:textId="77777777" w:rsidR="00085CBC" w:rsidRPr="00085CBC" w:rsidRDefault="00085CBC" w:rsidP="00085CBC">
            <w:pPr>
              <w:spacing w:line="280" w:lineRule="exact"/>
              <w:ind w:leftChars="-1" w:left="-1" w:hanging="1"/>
              <w:jc w:val="both"/>
              <w:rPr>
                <w:rFonts w:ascii="標楷體" w:eastAsia="標楷體" w:hAnsi="標楷體" w:cs="Times New Roman"/>
                <w:sz w:val="22"/>
              </w:rPr>
            </w:pPr>
            <w:r w:rsidRPr="00085CBC">
              <w:rPr>
                <w:rFonts w:ascii="標楷體" w:eastAsia="標楷體" w:hAnsi="標楷體" w:cs="Times New Roman" w:hint="eastAsia"/>
                <w:sz w:val="22"/>
              </w:rPr>
              <w:t>本院業於112年4月24日以院臺忠字第1125007582號函將書面報告送立法院。茲摘述內容如下：</w:t>
            </w:r>
          </w:p>
          <w:p w14:paraId="7BA34BF8" w14:textId="534BE293" w:rsidR="00CB53E8" w:rsidRPr="00085CBC" w:rsidRDefault="00085CBC" w:rsidP="00085CBC">
            <w:pPr>
              <w:spacing w:line="280" w:lineRule="exact"/>
              <w:ind w:left="1" w:firstLineChars="3" w:firstLine="7"/>
              <w:jc w:val="both"/>
              <w:rPr>
                <w:rFonts w:ascii="標楷體" w:eastAsia="標楷體" w:hAnsi="標楷體" w:cs="Times New Roman"/>
                <w:color w:val="FF0000"/>
                <w:sz w:val="22"/>
              </w:rPr>
            </w:pPr>
            <w:r w:rsidRPr="00085CBC">
              <w:rPr>
                <w:rFonts w:ascii="標楷體" w:eastAsia="標楷體" w:hAnsi="標楷體" w:cs="Times New Roman" w:hint="eastAsia"/>
                <w:sz w:val="22"/>
              </w:rPr>
              <w:t>為因應全球暖化及氣候變遷所造成之災害型態，政府應用智慧化防災科技監測土石流及大規模崩塌、強化森林火災監測應變、提昇動植物疫災預防、推廣氣候變遷防災意識、提昇交通防災韌性、打造智慧水防災系統、強化重要基礎管線監測、運用數位科技救災及架構訓練場域，並以災害情資網提昇國家面對災害之應變能力。政府仍將持續關注氣候變遷帶來的影響，並對未來面臨之災害類型提前整備部署災害風險評估之技術應用，並落實推動智慧化防災科技之減災預警應變功能。</w:t>
            </w:r>
          </w:p>
        </w:tc>
      </w:tr>
      <w:tr w:rsidR="00CB53E8" w:rsidRPr="002479CF" w14:paraId="2272CE38"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606455C"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(三十四)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0B9F2F8"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管理登山活動，台中市、南投縣、花蓮縣、苗栗縣、屏東縣等地方政府陸續制定登山活動管理自治條例。惟台灣高山不少位於縣市交界，考量目前仍有許多縣市政府尚未立法規範，且救難涉及人力資源調度，行政院應研議由中央統一訂定相關規範，或協調各縣市迅速立法，以利跨縣市之救災救難順利銜接。</w:t>
            </w:r>
          </w:p>
          <w:p w14:paraId="399F8103" w14:textId="28AB15CC" w:rsidR="00CB53E8" w:rsidRPr="002479CF" w:rsidRDefault="00CB53E8" w:rsidP="00CB53E8">
            <w:pPr>
              <w:kinsoku w:val="0"/>
              <w:overflowPunct w:val="0"/>
              <w:spacing w:line="280" w:lineRule="exact"/>
              <w:jc w:val="both"/>
              <w:rPr>
                <w:rFonts w:ascii="標楷體" w:eastAsia="標楷體" w:hAnsi="標楷體" w:cs="Times New Roman"/>
                <w:bCs/>
                <w:vanish/>
                <w:sz w:val="22"/>
              </w:rPr>
            </w:pPr>
            <w:r w:rsidRPr="002479CF">
              <w:rPr>
                <w:rFonts w:ascii="標楷體" w:eastAsia="標楷體" w:hAnsi="標楷體" w:cs="Times New Roman" w:hint="eastAsia"/>
                <w:bCs/>
                <w:sz w:val="22"/>
              </w:rPr>
              <w:t>此外，現有的登山活動管理自治條例中，除「搜救費用由事故者承擔」之規範符合向山致敬中的責任承擔原則外，其餘規定例如進入特殊管制山域不得變更登山路線、領隊或任一隊員需領有基本救命術證書或初級救護技術員證照、強制辦理登山綜合保險等，恐超越責任承擔原則，有過度管制、變相封山之疑慮，亦應積極協調修正，請行政院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2C7FEA" w14:textId="77777777" w:rsidR="00085CBC" w:rsidRPr="00085CBC" w:rsidRDefault="00085CBC" w:rsidP="00085CBC">
            <w:pPr>
              <w:spacing w:line="280" w:lineRule="exact"/>
              <w:jc w:val="both"/>
              <w:rPr>
                <w:rFonts w:ascii="標楷體" w:eastAsia="標楷體" w:hAnsi="標楷體"/>
                <w:sz w:val="22"/>
              </w:rPr>
            </w:pPr>
            <w:r w:rsidRPr="00085CBC">
              <w:rPr>
                <w:rFonts w:ascii="標楷體" w:eastAsia="標楷體" w:hAnsi="標楷體" w:hint="eastAsia"/>
                <w:sz w:val="22"/>
              </w:rPr>
              <w:t>本院業於112年3月21日以院臺忠字第1125005010A號函將書面報告送立法院。茲摘述內容如下：</w:t>
            </w:r>
          </w:p>
          <w:p w14:paraId="6D341A5C" w14:textId="77777777" w:rsidR="00085CBC" w:rsidRPr="00085CBC" w:rsidRDefault="00085CBC" w:rsidP="00085CBC">
            <w:pPr>
              <w:spacing w:line="280" w:lineRule="exact"/>
              <w:ind w:left="440" w:hangingChars="200" w:hanging="440"/>
              <w:jc w:val="both"/>
              <w:rPr>
                <w:rFonts w:ascii="標楷體" w:eastAsia="標楷體" w:hAnsi="標楷體"/>
                <w:sz w:val="22"/>
              </w:rPr>
            </w:pPr>
            <w:r w:rsidRPr="00085CBC">
              <w:rPr>
                <w:rFonts w:ascii="標楷體" w:eastAsia="標楷體" w:hAnsi="標楷體" w:hint="eastAsia"/>
                <w:sz w:val="22"/>
              </w:rPr>
              <w:t>一、內政部研訂中程計畫爭取經費提升山域救援量能：內政部研訂「提升山域事故救援效能五年中程計畫」(草案)，將在既有山域救援基礎上整合救援量能，透過強化山域事故救援量能，以及協助地方政府充實救援裝備與訓練，預防及降低山域意外事故可能造成之傷亡，營造安全、友善之登山環境。</w:t>
            </w:r>
          </w:p>
          <w:p w14:paraId="25289F45" w14:textId="02E419E9" w:rsidR="00CB53E8" w:rsidRPr="00085CBC" w:rsidRDefault="00085CBC" w:rsidP="00085CBC">
            <w:pPr>
              <w:spacing w:line="280" w:lineRule="exact"/>
              <w:ind w:left="440" w:hangingChars="200" w:hanging="440"/>
              <w:jc w:val="both"/>
              <w:rPr>
                <w:rFonts w:ascii="標楷體" w:eastAsia="標楷體" w:hAnsi="標楷體"/>
                <w:sz w:val="22"/>
              </w:rPr>
            </w:pPr>
            <w:r w:rsidRPr="00085CBC">
              <w:rPr>
                <w:rFonts w:ascii="標楷體" w:eastAsia="標楷體" w:hAnsi="標楷體" w:hint="eastAsia"/>
                <w:sz w:val="22"/>
              </w:rPr>
              <w:t>二、協調各縣市修正登山管理自治條例鼓勵開放：內政部邀集各機關及地方政府召開「研商山林開放政策執行問題及改善作法」後續策進會議，在尊重地方自治及權衡民眾權益前題下，持續滾動檢討地方自治條例。目前臺中市、南投縣及苗栗縣部分維持現行條例，高雄市、屏東縣、花蓮縣業已參照內政部建議事項修正。</w:t>
            </w:r>
          </w:p>
        </w:tc>
      </w:tr>
      <w:tr w:rsidR="00CB53E8" w:rsidRPr="002479CF" w14:paraId="0A052CD0"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1AC1CE7" w14:textId="295F9A16"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(三十五)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7FDCB6"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近年來受疫情影響，國人使用外送平台比例偏高，近來兩大平台foodpanda及ubereats皆預設自動續約扣款，且終止契約無比例退費機制等，地方政府雖已要求兩家業者改善，然其消費訂閱方式仍常出現消費爭議。</w:t>
            </w:r>
          </w:p>
          <w:p w14:paraId="0A432B34"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由於目前外送平台定型化契約並無明確法令規範，行政院消保處應更積極處理，指定外送平台服務業目的事業主管機關，並增訂定型化契約「應記載及不得記載事項」，以保障消費者權益。</w:t>
            </w:r>
          </w:p>
          <w:p w14:paraId="02DDA615" w14:textId="4DDD31BF"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爰此，請行政院消費者保護處於3個月內，指定外送平台服務業目的事業主管機關，並要求主管機關研議增訂定型化契約「應記載及不得記載事項」或相關規範，向立法院內政委員會提出書面報告。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B62E0F" w14:textId="5E000893" w:rsidR="00085CBC" w:rsidRPr="006B4932" w:rsidRDefault="00085CBC" w:rsidP="00085CBC">
            <w:pPr>
              <w:spacing w:line="280" w:lineRule="exact"/>
              <w:ind w:leftChars="-1" w:left="-1" w:hanging="1"/>
              <w:jc w:val="both"/>
              <w:rPr>
                <w:rFonts w:ascii="標楷體" w:eastAsia="標楷體" w:hAnsi="標楷體" w:cs="Times New Roman"/>
                <w:sz w:val="22"/>
              </w:rPr>
            </w:pPr>
            <w:r w:rsidRPr="006B4932">
              <w:rPr>
                <w:rFonts w:ascii="標楷體" w:eastAsia="標楷體" w:hAnsi="標楷體" w:cs="Times New Roman" w:hint="eastAsia"/>
                <w:sz w:val="22"/>
              </w:rPr>
              <w:t>本院業於112年4月28日院臺消保字第1125008164號函將書面報告送立法院。茲摘述內容如下：</w:t>
            </w:r>
          </w:p>
          <w:p w14:paraId="0F11DE34" w14:textId="60E04C92" w:rsidR="00085CBC" w:rsidRPr="006B4932" w:rsidRDefault="00085CBC" w:rsidP="00085CBC">
            <w:pPr>
              <w:spacing w:line="280" w:lineRule="exact"/>
              <w:ind w:left="440" w:hangingChars="200" w:hanging="440"/>
              <w:jc w:val="both"/>
              <w:rPr>
                <w:rFonts w:ascii="標楷體" w:eastAsia="標楷體" w:hAnsi="標楷體" w:cs="Times New Roman"/>
                <w:sz w:val="22"/>
              </w:rPr>
            </w:pPr>
            <w:r w:rsidRPr="006B4932">
              <w:rPr>
                <w:rFonts w:ascii="標楷體" w:eastAsia="標楷體" w:hAnsi="標楷體" w:cs="Times New Roman" w:hint="eastAsia"/>
                <w:sz w:val="22"/>
              </w:rPr>
              <w:t>一</w:t>
            </w:r>
            <w:r w:rsidRPr="006B4932">
              <w:rPr>
                <w:rFonts w:ascii="標楷體" w:eastAsia="標楷體" w:hAnsi="標楷體" w:cs="Times New Roman"/>
                <w:sz w:val="22"/>
              </w:rPr>
              <w:t>、</w:t>
            </w:r>
            <w:r w:rsidRPr="006B4932">
              <w:rPr>
                <w:rFonts w:ascii="標楷體" w:eastAsia="標楷體" w:hAnsi="標楷體" w:cs="Times New Roman" w:hint="eastAsia"/>
                <w:sz w:val="22"/>
              </w:rPr>
              <w:t>針對外送平台之輔導與管理，本院消費者</w:t>
            </w:r>
            <w:r w:rsidRPr="00811782">
              <w:rPr>
                <w:rFonts w:ascii="標楷體" w:eastAsia="標楷體" w:hAnsi="標楷體" w:cs="Times New Roman" w:hint="eastAsia"/>
                <w:sz w:val="22"/>
              </w:rPr>
              <w:t>保護處(下稱本院消保處)於</w:t>
            </w:r>
            <w:r w:rsidRPr="006B4932">
              <w:rPr>
                <w:rFonts w:ascii="標楷體" w:eastAsia="標楷體" w:hAnsi="標楷體" w:cs="Times New Roman" w:hint="eastAsia"/>
                <w:sz w:val="22"/>
              </w:rPr>
              <w:t>111年6月15日、8月22日及10月7日三度邀集學者專家及相關機關開會，討論重點主要聚焦於外</w:t>
            </w:r>
            <w:r w:rsidR="00C80487">
              <w:rPr>
                <w:rFonts w:ascii="標楷體" w:eastAsia="標楷體" w:hAnsi="標楷體" w:cs="Times New Roman" w:hint="eastAsia"/>
                <w:sz w:val="22"/>
              </w:rPr>
              <w:t>送平台之屬性究為貨運業者或電商平台。惟交通部及數位</w:t>
            </w:r>
            <w:r w:rsidRPr="006B4932">
              <w:rPr>
                <w:rFonts w:ascii="標楷體" w:eastAsia="標楷體" w:hAnsi="標楷體" w:cs="Times New Roman" w:hint="eastAsia"/>
                <w:sz w:val="22"/>
              </w:rPr>
              <w:t>部(111年8月27日前電商平台為經濟部所管)均認非其權責。由於外送平台涉及面向多元且複雜，嗣再由本院指請政務委員召會協調。</w:t>
            </w:r>
          </w:p>
          <w:p w14:paraId="3B8621D2" w14:textId="2A4ABF6B" w:rsidR="00085CBC" w:rsidRPr="006B4932" w:rsidRDefault="00085CBC" w:rsidP="00085CBC">
            <w:pPr>
              <w:spacing w:line="280" w:lineRule="exact"/>
              <w:ind w:left="440" w:hangingChars="200" w:hanging="440"/>
              <w:jc w:val="both"/>
              <w:rPr>
                <w:rFonts w:ascii="標楷體" w:eastAsia="標楷體" w:hAnsi="標楷體" w:cs="Times New Roman"/>
                <w:sz w:val="22"/>
              </w:rPr>
            </w:pPr>
            <w:r w:rsidRPr="006B4932">
              <w:rPr>
                <w:rFonts w:ascii="標楷體" w:eastAsia="標楷體" w:hAnsi="標楷體" w:cs="Times New Roman" w:hint="eastAsia"/>
                <w:sz w:val="22"/>
              </w:rPr>
              <w:t>二、因上開會議中，出席之學者專家及機關所陳述意見皆有其論述依據，包括「外送平台係業者透過應用系統及第三方或自有車隊提供外送之服務予消費者，無論業者如何定義其所收取的費用，對消費者而言實質上就是運費，交通部應適合擔任外送平台的主管機關」及「平台業者架設資訊平台，媒合產品供給與消費者需求，藉以收取利潤，本質無涉運輸服務，本案宜回歸數位</w:t>
            </w:r>
            <w:r w:rsidR="00C80487">
              <w:rPr>
                <w:rFonts w:ascii="標楷體" w:eastAsia="標楷體" w:hAnsi="標楷體" w:cs="Times New Roman" w:hint="eastAsia"/>
                <w:sz w:val="22"/>
              </w:rPr>
              <w:t>經濟平台服務之本質，希望數位部能對於平台有個</w:t>
            </w:r>
            <w:r w:rsidRPr="006B4932">
              <w:rPr>
                <w:rFonts w:ascii="標楷體" w:eastAsia="標楷體" w:hAnsi="標楷體" w:cs="Times New Roman" w:hint="eastAsia"/>
                <w:sz w:val="22"/>
              </w:rPr>
              <w:t>整合性的規劃」等不同意見，由於意見較為分歧，故將再另行召會指定。</w:t>
            </w:r>
          </w:p>
          <w:p w14:paraId="23CC4038" w14:textId="77777777" w:rsidR="00085CBC" w:rsidRPr="006B4932" w:rsidRDefault="00085CBC" w:rsidP="00085CBC">
            <w:pPr>
              <w:spacing w:line="280" w:lineRule="exact"/>
              <w:ind w:left="440" w:hangingChars="200" w:hanging="440"/>
              <w:jc w:val="both"/>
              <w:rPr>
                <w:rFonts w:ascii="標楷體" w:eastAsia="標楷體" w:hAnsi="標楷體" w:cs="Times New Roman"/>
                <w:sz w:val="22"/>
              </w:rPr>
            </w:pPr>
            <w:r w:rsidRPr="006B4932">
              <w:rPr>
                <w:rFonts w:ascii="標楷體" w:eastAsia="標楷體" w:hAnsi="標楷體" w:cs="Times New Roman" w:hint="eastAsia"/>
                <w:sz w:val="22"/>
              </w:rPr>
              <w:t>三、另為保障消費者權益，本院消保處亦於111年多次聯繫促請臺北市政府協調外送平台業者修正契約條款；該府針對外送平台常見之消費爭議，函請業者依消費者保護法及臺北市消費者保護自治條例相關規定修正。</w:t>
            </w:r>
          </w:p>
          <w:p w14:paraId="0C393725" w14:textId="3A672570" w:rsidR="00CB53E8" w:rsidRPr="006B4932" w:rsidRDefault="00085CBC" w:rsidP="00085CBC">
            <w:pPr>
              <w:spacing w:line="280" w:lineRule="exact"/>
              <w:ind w:left="440" w:hangingChars="200" w:hanging="440"/>
              <w:jc w:val="both"/>
              <w:rPr>
                <w:rFonts w:ascii="標楷體" w:eastAsia="標楷體" w:hAnsi="標楷體" w:cs="Times New Roman"/>
                <w:color w:val="FF0000"/>
                <w:sz w:val="22"/>
              </w:rPr>
            </w:pPr>
            <w:r w:rsidRPr="006B4932">
              <w:rPr>
                <w:rFonts w:ascii="標楷體" w:eastAsia="標楷體" w:hAnsi="標楷體" w:cs="Times New Roman" w:hint="eastAsia"/>
                <w:sz w:val="22"/>
              </w:rPr>
              <w:t>四、至現行外送平台之消費爭議，民眾可依消費者保護法第43條規定，向企業經營者、消費者保護團體或地方消費者服務中心申訴。</w:t>
            </w:r>
          </w:p>
        </w:tc>
      </w:tr>
      <w:tr w:rsidR="00CB53E8" w:rsidRPr="002479CF" w14:paraId="2A7DB352"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ABE6541" w14:textId="3E27442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(三十六)</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D37E88"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人權及轉型正義」編列1,426萬4千元，辦理引介各國推動轉型正義經驗，推動公務人員轉型正義教育，強化機關對轉型正義之正確認知及透過推動轉型正義會報機制，統合協調各部會落實轉型正義業務，並宣導轉型正義推動成果。</w:t>
            </w:r>
          </w:p>
          <w:p w14:paraId="74AA1493"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據前波蘭總統、諾貝爾和平獎得主華勒沙表示，轉型正義有三個原則，第一是解決現在的問題，第二是避免以後再發生，最後才是追究過去的責任；而方法則</w:t>
            </w:r>
            <w:r w:rsidRPr="002479CF">
              <w:rPr>
                <w:rFonts w:ascii="標楷體" w:eastAsia="標楷體" w:hAnsi="標楷體" w:cs="Times New Roman" w:hint="eastAsia"/>
                <w:bCs/>
                <w:sz w:val="22"/>
              </w:rPr>
              <w:lastRenderedPageBreak/>
              <w:t>是採取「和平對話」，這是波蘭轉型正義成功的關鍵，重點是處理順序要正確。如果一開始就先追究過去的責任，保證情況會搞得亂七八糟，因為問題還沒有解決，反而產生了許多作用力和反作用力，遑論預防未來問題重複發生。</w:t>
            </w:r>
          </w:p>
          <w:p w14:paraId="3BE43E31"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轉型正義的背後，其實背負著所有以往受到獨裁政府侵害的受害者家屬的期望，不僅僅是討回不當黨產這麼簡單而已，還包含要為以前受迫害的人們洗刷冤屈，還歷史一個公平正義，不希望這些殘酷的歷史就這樣被遺忘。</w:t>
            </w:r>
          </w:p>
          <w:p w14:paraId="3E32C221"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查教育部於行政院推動轉型正義會報第1次會議所呈之「國家轉型正義教育行動綱領」草案，統合重點對象，從轉型正義教育之價值歸納學習內涵，以「促進社會理解與和解，國家體現人權價值」為願景，訂定4大目標「扎根學校融入教育」、「重點對象深化理解」、「社會溝通促進和解」、「實踐人權永續價值」，採112至115年為一期實施，研擬「各級學校教育」、「一般公務人員訓練」、「特定專業人員訓練」、「社會大眾溝通」等推動策略與實施方案。預計111年底前完成核定公布，112年開始實施。</w:t>
            </w:r>
          </w:p>
          <w:p w14:paraId="053F57F7" w14:textId="3C4E4E25"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為促使行政院積極針對後續轉型正義進行對話，爰凍結25萬元，俟行政院督促各部會就轉型正義之社會溝通提出具體規劃，向立法院提出書面報告後，始得動支。</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303DFA" w14:textId="699CF983" w:rsidR="00BC5680" w:rsidRDefault="00BC5680" w:rsidP="00BC5680">
            <w:pPr>
              <w:spacing w:line="280" w:lineRule="exact"/>
              <w:ind w:leftChars="15" w:left="37" w:hanging="1"/>
              <w:jc w:val="both"/>
              <w:rPr>
                <w:rFonts w:ascii="標楷體" w:eastAsia="標楷體" w:hAnsi="標楷體" w:cs="Times New Roman"/>
                <w:sz w:val="22"/>
              </w:rPr>
            </w:pPr>
            <w:r w:rsidRPr="00BC5680">
              <w:rPr>
                <w:rFonts w:ascii="標楷體" w:eastAsia="標楷體" w:hAnsi="標楷體" w:cs="Times New Roman" w:hint="eastAsia"/>
                <w:sz w:val="22"/>
              </w:rPr>
              <w:lastRenderedPageBreak/>
              <w:t>本院業於</w:t>
            </w:r>
            <w:r>
              <w:rPr>
                <w:rFonts w:ascii="標楷體" w:eastAsia="標楷體" w:hAnsi="標楷體" w:cs="Times New Roman" w:hint="eastAsia"/>
                <w:sz w:val="22"/>
              </w:rPr>
              <w:t>112</w:t>
            </w:r>
            <w:r w:rsidRPr="00BC5680">
              <w:rPr>
                <w:rFonts w:ascii="標楷體" w:eastAsia="標楷體" w:hAnsi="標楷體" w:cs="Times New Roman" w:hint="eastAsia"/>
                <w:sz w:val="22"/>
              </w:rPr>
              <w:t>年3月</w:t>
            </w:r>
            <w:r>
              <w:rPr>
                <w:rFonts w:ascii="標楷體" w:eastAsia="標楷體" w:hAnsi="標楷體" w:cs="Times New Roman"/>
                <w:sz w:val="22"/>
              </w:rPr>
              <w:t>9</w:t>
            </w:r>
            <w:r w:rsidRPr="00BC5680">
              <w:rPr>
                <w:rFonts w:ascii="標楷體" w:eastAsia="標楷體" w:hAnsi="標楷體" w:cs="Times New Roman" w:hint="eastAsia"/>
                <w:sz w:val="22"/>
              </w:rPr>
              <w:t>日以院臺計字第</w:t>
            </w:r>
            <w:r>
              <w:rPr>
                <w:rFonts w:ascii="標楷體" w:eastAsia="標楷體" w:hAnsi="標楷體" w:cs="Times New Roman" w:hint="eastAsia"/>
                <w:sz w:val="22"/>
              </w:rPr>
              <w:t>112500</w:t>
            </w:r>
            <w:r>
              <w:rPr>
                <w:rFonts w:ascii="標楷體" w:eastAsia="標楷體" w:hAnsi="標楷體" w:cs="Times New Roman"/>
                <w:sz w:val="22"/>
              </w:rPr>
              <w:t>4330B</w:t>
            </w:r>
            <w:r w:rsidRPr="00BC5680">
              <w:rPr>
                <w:rFonts w:ascii="標楷體" w:eastAsia="標楷體" w:hAnsi="標楷體" w:cs="Times New Roman" w:hint="eastAsia"/>
                <w:sz w:val="22"/>
              </w:rPr>
              <w:t>號函將書面報告送立法院</w:t>
            </w:r>
            <w:r w:rsidR="004A6A6E" w:rsidRPr="004A6A6E">
              <w:rPr>
                <w:rFonts w:ascii="標楷體" w:eastAsia="標楷體" w:hAnsi="標楷體" w:cs="Times New Roman" w:hint="eastAsia"/>
                <w:sz w:val="22"/>
              </w:rPr>
              <w:t>，經立法院內政委員會於112年4月19日</w:t>
            </w:r>
            <w:r w:rsidR="00283AFE">
              <w:rPr>
                <w:rFonts w:ascii="標楷體" w:eastAsia="標楷體" w:hAnsi="標楷體" w:cs="Times New Roman" w:hint="eastAsia"/>
                <w:sz w:val="22"/>
              </w:rPr>
              <w:t>會議處理</w:t>
            </w:r>
            <w:r w:rsidR="0021322B">
              <w:rPr>
                <w:rFonts w:ascii="標楷體" w:eastAsia="標楷體" w:hAnsi="標楷體" w:cs="Times New Roman" w:hint="eastAsia"/>
                <w:sz w:val="22"/>
              </w:rPr>
              <w:t>決定得以動支，獲</w:t>
            </w:r>
            <w:r w:rsidRPr="00BC5680">
              <w:rPr>
                <w:rFonts w:ascii="標楷體" w:eastAsia="標楷體" w:hAnsi="標楷體" w:cs="Times New Roman" w:hint="eastAsia"/>
                <w:sz w:val="22"/>
              </w:rPr>
              <w:t>立法院於11</w:t>
            </w:r>
            <w:r>
              <w:rPr>
                <w:rFonts w:ascii="標楷體" w:eastAsia="標楷體" w:hAnsi="標楷體" w:cs="Times New Roman"/>
                <w:sz w:val="22"/>
              </w:rPr>
              <w:t>2</w:t>
            </w:r>
            <w:r w:rsidRPr="00BC5680">
              <w:rPr>
                <w:rFonts w:ascii="標楷體" w:eastAsia="標楷體" w:hAnsi="標楷體" w:cs="Times New Roman" w:hint="eastAsia"/>
                <w:sz w:val="22"/>
              </w:rPr>
              <w:t>年5月</w:t>
            </w:r>
            <w:r w:rsidR="000D4819">
              <w:rPr>
                <w:rFonts w:ascii="標楷體" w:eastAsia="標楷體" w:hAnsi="標楷體" w:cs="Times New Roman"/>
                <w:sz w:val="22"/>
              </w:rPr>
              <w:t>24</w:t>
            </w:r>
            <w:r w:rsidRPr="00BC5680">
              <w:rPr>
                <w:rFonts w:ascii="標楷體" w:eastAsia="標楷體" w:hAnsi="標楷體" w:cs="Times New Roman" w:hint="eastAsia"/>
                <w:sz w:val="22"/>
              </w:rPr>
              <w:t>日以台立院議字第11</w:t>
            </w:r>
            <w:r w:rsidR="000D4819">
              <w:rPr>
                <w:rFonts w:ascii="標楷體" w:eastAsia="標楷體" w:hAnsi="標楷體" w:cs="Times New Roman"/>
                <w:sz w:val="22"/>
              </w:rPr>
              <w:t>2</w:t>
            </w:r>
            <w:r w:rsidR="000D4819">
              <w:rPr>
                <w:rFonts w:ascii="標楷體" w:eastAsia="標楷體" w:hAnsi="標楷體" w:cs="Times New Roman" w:hint="eastAsia"/>
                <w:sz w:val="22"/>
              </w:rPr>
              <w:t>07019</w:t>
            </w:r>
            <w:r w:rsidR="000D4819">
              <w:rPr>
                <w:rFonts w:ascii="標楷體" w:eastAsia="標楷體" w:hAnsi="標楷體" w:cs="Times New Roman"/>
                <w:sz w:val="22"/>
              </w:rPr>
              <w:t>75</w:t>
            </w:r>
            <w:r w:rsidR="0021322B">
              <w:rPr>
                <w:rFonts w:ascii="標楷體" w:eastAsia="標楷體" w:hAnsi="標楷體" w:cs="Times New Roman" w:hint="eastAsia"/>
                <w:sz w:val="22"/>
              </w:rPr>
              <w:t>號函復在</w:t>
            </w:r>
            <w:r w:rsidR="0021322B">
              <w:rPr>
                <w:rFonts w:ascii="標楷體" w:eastAsia="標楷體" w:hAnsi="標楷體" w:cs="Times New Roman"/>
                <w:sz w:val="22"/>
              </w:rPr>
              <w:t>案</w:t>
            </w:r>
            <w:r w:rsidRPr="00BC5680">
              <w:rPr>
                <w:rFonts w:ascii="標楷體" w:eastAsia="標楷體" w:hAnsi="標楷體" w:cs="Times New Roman" w:hint="eastAsia"/>
                <w:sz w:val="22"/>
              </w:rPr>
              <w:t>。茲摘述內容如下：</w:t>
            </w:r>
          </w:p>
          <w:p w14:paraId="0BEA7183" w14:textId="57C0169C" w:rsidR="00085CBC" w:rsidRPr="00085CBC" w:rsidRDefault="00085CBC" w:rsidP="000D4819">
            <w:pPr>
              <w:spacing w:line="280" w:lineRule="exact"/>
              <w:ind w:leftChars="15" w:left="476" w:hangingChars="200" w:hanging="440"/>
              <w:jc w:val="both"/>
              <w:rPr>
                <w:rFonts w:ascii="標楷體" w:eastAsia="標楷體" w:hAnsi="標楷體" w:cs="Times New Roman"/>
                <w:sz w:val="22"/>
              </w:rPr>
            </w:pPr>
            <w:r w:rsidRPr="00085CBC">
              <w:rPr>
                <w:rFonts w:ascii="標楷體" w:eastAsia="標楷體" w:hAnsi="標楷體" w:cs="Times New Roman" w:hint="eastAsia"/>
                <w:sz w:val="22"/>
              </w:rPr>
              <w:t>一、本院已於112年2月20日核定「國家轉型正義教育行動綱領」，據以引導所</w:t>
            </w:r>
            <w:r w:rsidRPr="00085CBC">
              <w:rPr>
                <w:rFonts w:ascii="標楷體" w:eastAsia="標楷體" w:hAnsi="標楷體" w:cs="Times New Roman" w:hint="eastAsia"/>
                <w:sz w:val="22"/>
              </w:rPr>
              <w:lastRenderedPageBreak/>
              <w:t>屬機關落實社會溝通，並設定適切之管考指標。</w:t>
            </w:r>
          </w:p>
          <w:p w14:paraId="3C1158B3" w14:textId="77777777" w:rsidR="00085CBC" w:rsidRPr="00085CBC" w:rsidRDefault="00085CBC" w:rsidP="00085CBC">
            <w:pPr>
              <w:spacing w:line="280" w:lineRule="exact"/>
              <w:ind w:left="440" w:hangingChars="200" w:hanging="440"/>
              <w:jc w:val="both"/>
              <w:rPr>
                <w:rFonts w:ascii="標楷體" w:eastAsia="標楷體" w:hAnsi="標楷體" w:cs="Times New Roman"/>
                <w:sz w:val="22"/>
              </w:rPr>
            </w:pPr>
            <w:r w:rsidRPr="00085CBC">
              <w:rPr>
                <w:rFonts w:ascii="標楷體" w:eastAsia="標楷體" w:hAnsi="標楷體" w:cs="Times New Roman" w:hint="eastAsia"/>
                <w:sz w:val="22"/>
              </w:rPr>
              <w:t>(一)該綱領之行動方案，明定內政部、教育部、法務部、衛福部、文化部、國發會、原民會及其所屬，應結合其承接辦理之轉型正義事項，規劃推動適切之社會溝通對話方案。</w:t>
            </w:r>
          </w:p>
          <w:p w14:paraId="0084A804" w14:textId="77777777" w:rsidR="00085CBC" w:rsidRPr="00085CBC" w:rsidRDefault="00085CBC" w:rsidP="00085CBC">
            <w:pPr>
              <w:spacing w:line="280" w:lineRule="exact"/>
              <w:ind w:left="440" w:hangingChars="200" w:hanging="440"/>
              <w:jc w:val="both"/>
              <w:rPr>
                <w:rFonts w:ascii="標楷體" w:eastAsia="標楷體" w:hAnsi="標楷體" w:cs="Times New Roman"/>
                <w:sz w:val="22"/>
              </w:rPr>
            </w:pPr>
            <w:r w:rsidRPr="00085CBC">
              <w:rPr>
                <w:rFonts w:ascii="標楷體" w:eastAsia="標楷體" w:hAnsi="標楷體" w:cs="Times New Roman" w:hint="eastAsia"/>
                <w:sz w:val="22"/>
              </w:rPr>
              <w:t>(二)為使上開方案能夠落實，各機關之社會溝通方式均訂有場次、人次等績效指標，期使各該事項辦理成果及重要理念，可深植於國人心中，鞏固民主自由認同。</w:t>
            </w:r>
          </w:p>
          <w:p w14:paraId="6A1E610A" w14:textId="36AB03B6" w:rsidR="00CB53E8" w:rsidRPr="002479CF" w:rsidRDefault="00BC5680" w:rsidP="00085CBC">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二、持續督促機關研提充實</w:t>
            </w:r>
            <w:r w:rsidR="00085CBC" w:rsidRPr="00085CBC">
              <w:rPr>
                <w:rFonts w:ascii="標楷體" w:eastAsia="標楷體" w:hAnsi="標楷體" w:cs="Times New Roman" w:hint="eastAsia"/>
                <w:sz w:val="22"/>
              </w:rPr>
              <w:t>112年社會溝通方案：除依據上開綱領所定方案及指標督導各機關常態性辦理社會溝通業務，本院亦持續透過會議及日常聯繫作業協調機關完備轉型正義社會對話資源，以利轉型正義理念及知能可有效擴散。</w:t>
            </w:r>
          </w:p>
        </w:tc>
      </w:tr>
      <w:tr w:rsidR="00CB53E8" w:rsidRPr="002479CF" w14:paraId="11182EB4"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DBAD597" w14:textId="226A51A3"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(三十七)</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3A0CBE3" w14:textId="60137268"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國安六村眷改事宜，自民國65年爭議至今，期間涉及國防部、總統侍衛室、國家安全局、國家安全會議、行政院等單位，亦歷經審計部糾舉及監察院調查，今啟動「國軍老舊眷村改建條例」修法，涉及是否能納入眷改以及眷戶相關權益，爰請行政院督促國防部，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765DA9E" w14:textId="77777777" w:rsidR="00085CBC" w:rsidRPr="00085CBC" w:rsidRDefault="00085CBC" w:rsidP="00085CBC">
            <w:pPr>
              <w:spacing w:line="280" w:lineRule="exact"/>
              <w:ind w:leftChars="-1" w:left="-1" w:hanging="1"/>
              <w:jc w:val="both"/>
              <w:rPr>
                <w:rFonts w:ascii="標楷體" w:eastAsia="標楷體" w:hAnsi="標楷體" w:cs="Times New Roman"/>
                <w:sz w:val="22"/>
              </w:rPr>
            </w:pPr>
            <w:r w:rsidRPr="00085CBC">
              <w:rPr>
                <w:rFonts w:ascii="標楷體" w:eastAsia="標楷體" w:hAnsi="標楷體" w:cs="Times New Roman" w:hint="eastAsia"/>
                <w:sz w:val="22"/>
              </w:rPr>
              <w:t>本院業於112年3月21日以院臺防字第1125005431號函將書面報告送立法院。茲摘述內容如下：</w:t>
            </w:r>
          </w:p>
          <w:p w14:paraId="0980B558" w14:textId="38BE2F83" w:rsidR="00085CBC" w:rsidRPr="00085CBC" w:rsidRDefault="00085CBC" w:rsidP="00085CBC">
            <w:pPr>
              <w:spacing w:line="280" w:lineRule="exact"/>
              <w:ind w:leftChars="3" w:left="447" w:hangingChars="200" w:hanging="440"/>
              <w:jc w:val="both"/>
              <w:rPr>
                <w:rFonts w:ascii="標楷體" w:eastAsia="標楷體" w:hAnsi="標楷體" w:cs="Times New Roman"/>
                <w:sz w:val="22"/>
              </w:rPr>
            </w:pPr>
            <w:r w:rsidRPr="00085CBC">
              <w:rPr>
                <w:rFonts w:ascii="標楷體" w:eastAsia="標楷體" w:hAnsi="標楷體" w:cs="Times New Roman" w:hint="eastAsia"/>
                <w:sz w:val="22"/>
              </w:rPr>
              <w:t>一、國防部業擬具「國軍老舊眷村改建條例」</w:t>
            </w:r>
            <w:r w:rsidR="009211B0">
              <w:rPr>
                <w:rFonts w:ascii="標楷體" w:eastAsia="標楷體" w:hAnsi="標楷體" w:cs="Times New Roman" w:hint="eastAsia"/>
                <w:sz w:val="22"/>
              </w:rPr>
              <w:t>(</w:t>
            </w:r>
            <w:r w:rsidRPr="00811782">
              <w:rPr>
                <w:rFonts w:ascii="標楷體" w:eastAsia="標楷體" w:hAnsi="標楷體" w:cs="Times New Roman" w:hint="eastAsia"/>
                <w:sz w:val="22"/>
              </w:rPr>
              <w:t>下稱眷改條例</w:t>
            </w:r>
            <w:r w:rsidR="009211B0">
              <w:rPr>
                <w:rFonts w:ascii="標楷體" w:eastAsia="標楷體" w:hAnsi="標楷體" w:cs="Times New Roman" w:hint="eastAsia"/>
                <w:sz w:val="22"/>
              </w:rPr>
              <w:t>)</w:t>
            </w:r>
            <w:r w:rsidRPr="00085CBC">
              <w:rPr>
                <w:rFonts w:ascii="標楷體" w:eastAsia="標楷體" w:hAnsi="標楷體" w:cs="Times New Roman" w:hint="eastAsia"/>
                <w:sz w:val="22"/>
              </w:rPr>
              <w:t>第3條、第5條、第5條之1修正草案，將國家安全會議、國家安全局列管之「群治新村、居安新村及光復新村」，納為眷改條例第3條等修正條文之適用對象。</w:t>
            </w:r>
          </w:p>
          <w:p w14:paraId="29B9B18F" w14:textId="77777777" w:rsidR="00085CBC" w:rsidRPr="00085CBC" w:rsidRDefault="00085CBC" w:rsidP="00085CBC">
            <w:pPr>
              <w:spacing w:line="280" w:lineRule="exact"/>
              <w:ind w:leftChars="3" w:left="447" w:hangingChars="200" w:hanging="440"/>
              <w:jc w:val="both"/>
              <w:rPr>
                <w:rFonts w:ascii="標楷體" w:eastAsia="標楷體" w:hAnsi="標楷體" w:cs="Times New Roman"/>
                <w:sz w:val="22"/>
              </w:rPr>
            </w:pPr>
            <w:r w:rsidRPr="00085CBC">
              <w:rPr>
                <w:rFonts w:ascii="標楷體" w:eastAsia="標楷體" w:hAnsi="標楷體" w:cs="Times New Roman" w:hint="eastAsia"/>
                <w:sz w:val="22"/>
              </w:rPr>
              <w:t>二、至國家安全局列管之「忠孝一村、忠孝二村、芝玉路散戶」，其房舍性質屬「職務官舍」，與國軍老舊眷村所稱「軍眷住宅」性質不同，尚非屬眷改條例第3條等修正條文之適用對象。</w:t>
            </w:r>
          </w:p>
          <w:p w14:paraId="6ABA889F" w14:textId="7D3B1AB6" w:rsidR="00CB53E8" w:rsidRPr="00085CBC" w:rsidRDefault="00085CBC" w:rsidP="00085CBC">
            <w:pPr>
              <w:spacing w:line="280" w:lineRule="exact"/>
              <w:ind w:leftChars="3" w:left="447" w:hangingChars="200" w:hanging="440"/>
              <w:jc w:val="both"/>
              <w:rPr>
                <w:rFonts w:ascii="標楷體" w:eastAsia="標楷體" w:hAnsi="標楷體" w:cs="Times New Roman"/>
                <w:color w:val="FF0000"/>
                <w:sz w:val="22"/>
              </w:rPr>
            </w:pPr>
            <w:r w:rsidRPr="00085CBC">
              <w:rPr>
                <w:rFonts w:ascii="標楷體" w:eastAsia="標楷體" w:hAnsi="標楷體" w:cs="Times New Roman" w:hint="eastAsia"/>
                <w:sz w:val="22"/>
              </w:rPr>
              <w:t>三、眷改條例第3條、第5條、第5條之1修正草案業報院於111年2月22日召開審查會議；嗣經國防部針對眷村改建作業執行窒礙，整體檢討修法內容，業依權責辦理調修作業，將賡續向立法院溝通及說明。</w:t>
            </w:r>
          </w:p>
        </w:tc>
      </w:tr>
      <w:tr w:rsidR="00CB53E8" w:rsidRPr="002479CF" w14:paraId="0C1F4CC2"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C2B053E" w14:textId="66695CBD"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(三十八)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74F8E2" w14:textId="6338579B"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112年度行政院單位預算案第1目「一般行政」編列10億6,154萬7千元，其中人員維持費9億7,841萬5千元較上年度增列員額29人之人事費及伸算調整待遇等經費1億2,149萬4千元，請行政院合理規劃人力配置與運用。</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298E790" w14:textId="77777777" w:rsidR="00CB53E8" w:rsidRPr="002479CF" w:rsidRDefault="00CB53E8" w:rsidP="00CB53E8">
            <w:pPr>
              <w:spacing w:line="280" w:lineRule="exact"/>
              <w:ind w:leftChars="3" w:left="7"/>
              <w:jc w:val="both"/>
              <w:rPr>
                <w:rFonts w:ascii="標楷體" w:eastAsia="標楷體" w:hAnsi="標楷體" w:cs="Times New Roman"/>
                <w:sz w:val="22"/>
              </w:rPr>
            </w:pPr>
            <w:r w:rsidRPr="002479CF">
              <w:rPr>
                <w:rFonts w:ascii="標楷體" w:eastAsia="標楷體" w:hAnsi="標楷體" w:cs="Times New Roman" w:hint="eastAsia"/>
                <w:sz w:val="22"/>
              </w:rPr>
              <w:t>一、人力配置</w:t>
            </w:r>
          </w:p>
          <w:p w14:paraId="1EF85A5A" w14:textId="69056DEC" w:rsidR="00CB53E8" w:rsidRPr="002479CF" w:rsidRDefault="00CB53E8" w:rsidP="00CB53E8">
            <w:pPr>
              <w:spacing w:line="280" w:lineRule="exact"/>
              <w:ind w:leftChars="3" w:left="447" w:hangingChars="200" w:hanging="440"/>
              <w:jc w:val="both"/>
              <w:rPr>
                <w:rFonts w:ascii="標楷體" w:eastAsia="標楷體" w:hAnsi="標楷體" w:cs="Times New Roman"/>
                <w:sz w:val="22"/>
              </w:rPr>
            </w:pPr>
            <w:r w:rsidRPr="002479CF">
              <w:rPr>
                <w:rFonts w:ascii="標楷體" w:eastAsia="標楷體" w:hAnsi="標楷體" w:cs="Times New Roman" w:hint="eastAsia"/>
                <w:sz w:val="22"/>
              </w:rPr>
              <w:t xml:space="preserve">    增列人力係本院國土安全辦公室新增關鍵基礎設施防護業務、本院成立人權及轉型正義處、原編列於「科技發展研究諮詢」計畫約僱2人，調整配置於本院秘書處服務，改編於「一般行政」計畫，以及移撥資通安全處人力移撥至數</w:t>
            </w:r>
            <w:r w:rsidR="00C80487">
              <w:rPr>
                <w:rFonts w:ascii="標楷體" w:eastAsia="標楷體" w:hAnsi="標楷體" w:cs="Times New Roman" w:hint="eastAsia"/>
                <w:sz w:val="22"/>
              </w:rPr>
              <w:t>位</w:t>
            </w:r>
            <w:r w:rsidRPr="002479CF">
              <w:rPr>
                <w:rFonts w:ascii="標楷體" w:eastAsia="標楷體" w:hAnsi="標楷體" w:cs="Times New Roman" w:hint="eastAsia"/>
                <w:sz w:val="22"/>
              </w:rPr>
              <w:t>部及其所屬機關所致，人力配置已依組織調整合理規劃，且國土安全辦公室與人權及轉型正義處人力已於111年陸續遴補人員，並於111年執行業務，112年預算員額增加係上開人力轉正。</w:t>
            </w:r>
          </w:p>
          <w:p w14:paraId="38AEFCC5" w14:textId="77777777" w:rsidR="00CB53E8" w:rsidRPr="002479CF" w:rsidRDefault="00CB53E8" w:rsidP="00CB53E8">
            <w:pPr>
              <w:spacing w:line="280" w:lineRule="exact"/>
              <w:ind w:leftChars="3" w:left="7"/>
              <w:jc w:val="both"/>
              <w:rPr>
                <w:rFonts w:ascii="標楷體" w:eastAsia="標楷體" w:hAnsi="標楷體" w:cs="Times New Roman"/>
                <w:sz w:val="22"/>
              </w:rPr>
            </w:pPr>
            <w:r w:rsidRPr="002479CF">
              <w:rPr>
                <w:rFonts w:ascii="標楷體" w:eastAsia="標楷體" w:hAnsi="標楷體" w:cs="Times New Roman" w:hint="eastAsia"/>
                <w:sz w:val="22"/>
              </w:rPr>
              <w:t>二、</w:t>
            </w:r>
            <w:r w:rsidRPr="002479CF">
              <w:rPr>
                <w:rFonts w:ascii="標楷體" w:eastAsia="標楷體" w:hAnsi="標楷體" w:cs="Times New Roman" w:hint="eastAsia"/>
                <w:sz w:val="22"/>
              </w:rPr>
              <w:tab/>
              <w:t>人力運用</w:t>
            </w:r>
          </w:p>
          <w:p w14:paraId="2C23F5BF" w14:textId="77777777" w:rsidR="00CB53E8" w:rsidRPr="002479CF" w:rsidRDefault="00CB53E8" w:rsidP="00CB53E8">
            <w:pPr>
              <w:spacing w:line="280" w:lineRule="exact"/>
              <w:ind w:leftChars="3" w:left="447" w:hangingChars="200" w:hanging="440"/>
              <w:jc w:val="both"/>
              <w:rPr>
                <w:rFonts w:ascii="標楷體" w:eastAsia="標楷體" w:hAnsi="標楷體" w:cs="Times New Roman"/>
                <w:sz w:val="22"/>
              </w:rPr>
            </w:pPr>
            <w:r w:rsidRPr="002479CF">
              <w:rPr>
                <w:rFonts w:ascii="標楷體" w:eastAsia="標楷體" w:hAnsi="標楷體" w:cs="Times New Roman" w:hint="eastAsia"/>
                <w:sz w:val="22"/>
              </w:rPr>
              <w:t>(一)</w:t>
            </w:r>
            <w:r w:rsidRPr="002479CF">
              <w:rPr>
                <w:rFonts w:ascii="標楷體" w:eastAsia="標楷體" w:hAnsi="標楷體" w:cs="Times New Roman" w:hint="eastAsia"/>
                <w:sz w:val="22"/>
              </w:rPr>
              <w:tab/>
              <w:t>國土安全辦公室增加人力係為因應環境變遷、敵對勢力部署擴張及人為操作不慎等情勢，強化能源、供水、通訊傳播、交通、金融、醫療等各項關鍵基礎設施防護之安全及韌性，辦理全國各領域關鍵基礎設施安全整備、演訓、監控通報及應變之督導及協調溝通業務。</w:t>
            </w:r>
          </w:p>
          <w:p w14:paraId="7A97749A" w14:textId="77777777" w:rsidR="00CB53E8" w:rsidRPr="002479CF" w:rsidRDefault="00CB53E8" w:rsidP="00CB53E8">
            <w:pPr>
              <w:spacing w:line="280" w:lineRule="exact"/>
              <w:ind w:leftChars="3" w:left="447" w:hangingChars="200" w:hanging="440"/>
              <w:jc w:val="both"/>
              <w:rPr>
                <w:rFonts w:ascii="標楷體" w:eastAsia="標楷體" w:hAnsi="標楷體" w:cs="Times New Roman"/>
                <w:sz w:val="22"/>
              </w:rPr>
            </w:pPr>
            <w:r w:rsidRPr="002479CF">
              <w:rPr>
                <w:rFonts w:ascii="標楷體" w:eastAsia="標楷體" w:hAnsi="標楷體" w:cs="Times New Roman" w:hint="eastAsia"/>
                <w:sz w:val="22"/>
              </w:rPr>
              <w:t>(二)</w:t>
            </w:r>
            <w:r w:rsidRPr="002479CF">
              <w:rPr>
                <w:rFonts w:ascii="標楷體" w:eastAsia="標楷體" w:hAnsi="標楷體" w:cs="Times New Roman" w:hint="eastAsia"/>
                <w:sz w:val="22"/>
              </w:rPr>
              <w:tab/>
              <w:t>人權及轉型正義處增加人力係為因應各國際公約報告制度建立、人權指標建構、人權影響評估、人權統計、教育訓練監測、跨公約保障、轉型正義整體發展及轉型正義價值建立，辦理人權及轉型正義相關政策、計畫、法案之規劃、研議、審查、研究發展、合作交流、推動、協調及業務督導。</w:t>
            </w:r>
          </w:p>
          <w:p w14:paraId="1F613E72" w14:textId="77777777" w:rsidR="00CB53E8" w:rsidRPr="002479CF" w:rsidRDefault="00CB53E8" w:rsidP="00CB53E8">
            <w:pPr>
              <w:spacing w:line="280" w:lineRule="exact"/>
              <w:ind w:leftChars="3" w:left="447" w:hangingChars="200" w:hanging="440"/>
              <w:jc w:val="both"/>
              <w:rPr>
                <w:rFonts w:ascii="標楷體" w:eastAsia="標楷體" w:hAnsi="標楷體" w:cs="Times New Roman"/>
                <w:sz w:val="22"/>
              </w:rPr>
            </w:pPr>
            <w:r w:rsidRPr="002479CF">
              <w:rPr>
                <w:rFonts w:ascii="標楷體" w:eastAsia="標楷體" w:hAnsi="標楷體" w:cs="Times New Roman" w:hint="eastAsia"/>
                <w:sz w:val="22"/>
              </w:rPr>
              <w:t>三、112年度增加之人事費，除因應上開業務推展，組織調整增加員額所需經費外，尚包括111年度以行政院統籌科目調增之軍公教員工待遇4%，於112年度納於行政院(院本部)預算，與考績晉級後薪資、加班費、年終獎金及考績獎金所需經費、以及配合退撫基金提撥率調升與依勞動基準法第56條規定，按月提撥勞工退休準備金，專戶存儲及勞健保不足數等所需經費。</w:t>
            </w:r>
          </w:p>
          <w:p w14:paraId="777CDC60" w14:textId="70A550AF" w:rsidR="00CB53E8" w:rsidRPr="002479CF" w:rsidRDefault="00CB53E8" w:rsidP="00CB53E8">
            <w:pPr>
              <w:spacing w:line="280" w:lineRule="exact"/>
              <w:ind w:leftChars="3" w:left="447" w:hangingChars="200" w:hanging="440"/>
              <w:jc w:val="both"/>
              <w:rPr>
                <w:rFonts w:ascii="標楷體" w:eastAsia="標楷體" w:hAnsi="標楷體" w:cs="Times New Roman"/>
                <w:color w:val="FF0000"/>
                <w:sz w:val="22"/>
              </w:rPr>
            </w:pPr>
            <w:r w:rsidRPr="002479CF">
              <w:rPr>
                <w:rFonts w:ascii="標楷體" w:eastAsia="標楷體" w:hAnsi="標楷體" w:cs="Times New Roman" w:hint="eastAsia"/>
                <w:sz w:val="22"/>
              </w:rPr>
              <w:t>四、</w:t>
            </w:r>
            <w:r w:rsidRPr="002479CF">
              <w:rPr>
                <w:rFonts w:ascii="標楷體" w:eastAsia="標楷體" w:hAnsi="標楷體" w:cs="Times New Roman" w:hint="eastAsia"/>
                <w:sz w:val="22"/>
              </w:rPr>
              <w:tab/>
              <w:t>本院係因應前述實際業務需要配置人力，並依規定編列法定待遇及政府應負擔費用，已本於當增則增，當減則減原則，依112年度中央及地方政府預算籌編原則第4點規定，合理規劃人力配置，並依業務推展情形，妥善運用人力。</w:t>
            </w:r>
          </w:p>
        </w:tc>
      </w:tr>
      <w:tr w:rsidR="00CB53E8" w:rsidRPr="002479CF" w14:paraId="5FD28119"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CA8453F"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(三十九)</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753E21" w14:textId="7793B2E6" w:rsidR="00CB53E8" w:rsidRPr="002479CF" w:rsidRDefault="00CB53E8" w:rsidP="00CB53E8">
            <w:pPr>
              <w:kinsoku w:val="0"/>
              <w:overflowPunct w:val="0"/>
              <w:spacing w:line="280" w:lineRule="exact"/>
              <w:jc w:val="both"/>
              <w:rPr>
                <w:rFonts w:ascii="標楷體" w:eastAsia="標楷體" w:hAnsi="標楷體" w:cs="Times New Roman"/>
                <w:bCs/>
                <w:sz w:val="22"/>
              </w:rPr>
            </w:pPr>
            <w:r w:rsidRPr="000D542A">
              <w:rPr>
                <w:rFonts w:ascii="標楷體" w:eastAsia="標楷體" w:hAnsi="標楷體" w:cs="Times New Roman" w:hint="eastAsia"/>
                <w:bCs/>
                <w:sz w:val="22"/>
              </w:rPr>
              <w:t>112年度行政院單位預算案「施政及法制業務」編列1,228萬元於辦理，據查文化資產保存法最近一次修法為105年7月，至今已6年未再有修正，尤其近年來屢次發生「歷史建築自燃」的狀況，究其原因在於現行文化資產保存法對於歷史建築之規定，一旦被登錄為歷史建築，所有權人就該土地原得行使之使用、收益、處分等權能便受到限制，國家卻未以金錢或其他適當方式給予土地所有人相當之補償，此已於大法官解釋第813號解釋敘明。自大法官解釋公告後已近一年，行政院應儘速將文化資產保存法修正草案送交立法院審議。</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BCC34D9" w14:textId="2DAF0F5B" w:rsidR="000D542A" w:rsidRPr="000D542A" w:rsidRDefault="000D542A" w:rsidP="000D542A">
            <w:pPr>
              <w:spacing w:line="280" w:lineRule="exact"/>
              <w:ind w:leftChars="3" w:left="447" w:hangingChars="200" w:hanging="440"/>
              <w:jc w:val="both"/>
              <w:rPr>
                <w:rFonts w:ascii="標楷體" w:eastAsia="標楷體" w:hAnsi="標楷體" w:cs="Times New Roman"/>
                <w:sz w:val="22"/>
              </w:rPr>
            </w:pPr>
            <w:r w:rsidRPr="000D542A">
              <w:rPr>
                <w:rFonts w:ascii="標楷體" w:eastAsia="標楷體" w:hAnsi="標楷體" w:cs="Times New Roman" w:hint="eastAsia"/>
                <w:sz w:val="22"/>
              </w:rPr>
              <w:t>一、本案已於112年2月24</w:t>
            </w:r>
            <w:r w:rsidR="00C62CBE">
              <w:rPr>
                <w:rFonts w:ascii="標楷體" w:eastAsia="標楷體" w:hAnsi="標楷體" w:cs="Times New Roman" w:hint="eastAsia"/>
                <w:sz w:val="22"/>
              </w:rPr>
              <w:t>日送請文化部</w:t>
            </w:r>
            <w:r w:rsidRPr="000D542A">
              <w:rPr>
                <w:rFonts w:ascii="標楷體" w:eastAsia="標楷體" w:hAnsi="標楷體" w:cs="Times New Roman" w:hint="eastAsia"/>
                <w:sz w:val="22"/>
              </w:rPr>
              <w:t>依司法院釋字第813號解釋意旨，函報「文化資產保存法」相關條文修正草案到院。</w:t>
            </w:r>
          </w:p>
          <w:p w14:paraId="62DD5353" w14:textId="0760C68D" w:rsidR="00CB53E8" w:rsidRPr="000D542A" w:rsidRDefault="000D542A" w:rsidP="000D542A">
            <w:pPr>
              <w:spacing w:line="280" w:lineRule="exact"/>
              <w:ind w:leftChars="3" w:left="447" w:hangingChars="200" w:hanging="440"/>
              <w:jc w:val="both"/>
              <w:rPr>
                <w:rFonts w:ascii="標楷體" w:eastAsia="標楷體" w:hAnsi="標楷體" w:cs="Times New Roman"/>
                <w:color w:val="FF0000"/>
                <w:sz w:val="22"/>
              </w:rPr>
            </w:pPr>
            <w:r w:rsidRPr="000D542A">
              <w:rPr>
                <w:rFonts w:ascii="標楷體" w:eastAsia="標楷體" w:hAnsi="標楷體" w:cs="Times New Roman" w:hint="eastAsia"/>
                <w:sz w:val="22"/>
              </w:rPr>
              <w:t>二、文化部已於112年3月15日函報「文化資產保存法」第41條、第99條修正草案到院，增訂歷史建築、紀念建築所定著之土地，除以政府機關為管理機關者外，得就其原依法可建築之基準容積受限制部分辦理容積移轉，並修正增訂歷史建築、紀念建築及其</w:t>
            </w:r>
            <w:r w:rsidR="0071055C">
              <w:rPr>
                <w:rFonts w:ascii="標楷體" w:eastAsia="標楷體" w:hAnsi="標楷體" w:cs="Times New Roman" w:hint="eastAsia"/>
                <w:sz w:val="22"/>
              </w:rPr>
              <w:t>所定著土地，免徵房屋稅及地價稅。案經會請本院法規會研提意見，並</w:t>
            </w:r>
            <w:r w:rsidRPr="000D542A">
              <w:rPr>
                <w:rFonts w:ascii="標楷體" w:eastAsia="標楷體" w:hAnsi="標楷體" w:cs="Times New Roman" w:hint="eastAsia"/>
                <w:sz w:val="22"/>
              </w:rPr>
              <w:t>由文化部研處</w:t>
            </w:r>
            <w:r w:rsidR="0071055C">
              <w:rPr>
                <w:rFonts w:ascii="標楷體" w:eastAsia="標楷體" w:hAnsi="標楷體" w:cs="Times New Roman" w:hint="eastAsia"/>
                <w:sz w:val="22"/>
              </w:rPr>
              <w:t>修</w:t>
            </w:r>
            <w:r w:rsidR="0071055C">
              <w:rPr>
                <w:rFonts w:ascii="標楷體" w:eastAsia="標楷體" w:hAnsi="標楷體" w:cs="Times New Roman"/>
                <w:sz w:val="22"/>
              </w:rPr>
              <w:t>正後，</w:t>
            </w:r>
            <w:r w:rsidR="0071055C">
              <w:rPr>
                <w:rFonts w:ascii="標楷體" w:eastAsia="標楷體" w:hAnsi="標楷體" w:cs="Times New Roman" w:hint="eastAsia"/>
                <w:sz w:val="22"/>
              </w:rPr>
              <w:t>刻</w:t>
            </w:r>
            <w:r w:rsidR="0071055C">
              <w:rPr>
                <w:rFonts w:ascii="標楷體" w:eastAsia="標楷體" w:hAnsi="標楷體" w:cs="Times New Roman"/>
                <w:sz w:val="22"/>
              </w:rPr>
              <w:t>由本院法規會再次審酌</w:t>
            </w:r>
            <w:r w:rsidR="0071055C">
              <w:rPr>
                <w:rFonts w:ascii="標楷體" w:eastAsia="標楷體" w:hAnsi="標楷體" w:cs="Times New Roman" w:hint="eastAsia"/>
                <w:sz w:val="22"/>
              </w:rPr>
              <w:t>確</w:t>
            </w:r>
            <w:r w:rsidR="0071055C">
              <w:rPr>
                <w:rFonts w:ascii="標楷體" w:eastAsia="標楷體" w:hAnsi="標楷體" w:cs="Times New Roman"/>
                <w:sz w:val="22"/>
              </w:rPr>
              <w:t>認中</w:t>
            </w:r>
            <w:r w:rsidRPr="000D542A">
              <w:rPr>
                <w:rFonts w:ascii="標楷體" w:eastAsia="標楷體" w:hAnsi="標楷體" w:cs="Times New Roman" w:hint="eastAsia"/>
                <w:sz w:val="22"/>
              </w:rPr>
              <w:t>。</w:t>
            </w:r>
          </w:p>
        </w:tc>
      </w:tr>
      <w:tr w:rsidR="00CB53E8" w:rsidRPr="002479CF" w14:paraId="46F16C65"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0929D91" w14:textId="7DC0EEB7" w:rsidR="00CB53E8" w:rsidRPr="002479CF" w:rsidRDefault="00CB53E8" w:rsidP="00CB53E8">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(四十)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8165D1"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施政及法制業務」編列1,228萬元，包含辦理經濟、能源、農業、國家發展、公平交易等政策及法案之研審12萬9千元及召開有關法制業務專案諮詢、座談會等會議之雜支、負擔行政訴訟必要費用及法制業務交流等費用9萬4千元。</w:t>
            </w:r>
          </w:p>
          <w:p w14:paraId="1B2BECE1" w14:textId="4EF2A67A"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查我國現行法制明定有關區域貿易協定之事前參與機制</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國會參與、公眾參與</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略有：1.貿易法第8條規定，有關經濟貿易事務與外國談判及簽署協定或協議前，主管機關或行政院指定之機關「得視需要」會同立法院及相關部會或機關舉辦公聽會或徵詢學者專家及相關業者之意見；2.條約締結法第6條規定，條約草案內容獲致協議前，主辦機關「得」就「談判方針、原則及可能爭議事項」，「適時」向立法院說明並向立法院相關委員會報告；3.條約締結法施行細則第4條規定，涉及國家經濟利益重要事項之條約草案內容獲致協議前，主辦機關「視情形」向產業代表或利害關係人說明溝通，宜舉行座談會或公聽會，聽取利害關係人與學者專家意見，並應「適時」向立法院說明相關進展。</w:t>
            </w:r>
          </w:p>
          <w:p w14:paraId="7F2B2111" w14:textId="11860F4A"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基於權力分立及責任政治原則，對外條約事務，涉及高度政治性，有時需要快速、機密地決斷，某種程度上應賦予行政權獨自決策權力空間。惟條約簽署後仍須送請國會</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立法院</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審議，始能生效。國會本有監督國家重大政策之權力，若行政權協議、談判階段，可以讓立法權介入參與，將有助於簽署條約後順利通過國會審議，藉以維持國際談判之信譽。</w:t>
            </w:r>
          </w:p>
          <w:p w14:paraId="34A08542" w14:textId="799BF231"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觀諸我國法制，雖有國會事前參與機制，但為非強制性、被動式參與。行政機關對向國會說明之時機、內容等，均有主動權。相關談判的發動、談判議題</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內</w:t>
            </w:r>
            <w:r w:rsidRPr="002479CF">
              <w:rPr>
                <w:rFonts w:ascii="標楷體" w:eastAsia="標楷體" w:hAnsi="標楷體" w:cs="Times New Roman" w:hint="eastAsia"/>
                <w:bCs/>
                <w:sz w:val="22"/>
              </w:rPr>
              <w:lastRenderedPageBreak/>
              <w:t>容、目標</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之設定不須經立法院授權或同意，也無向立法院報告之「義務」</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蓋條文規定為主管機關「視情形」、「視需要」</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w:t>
            </w:r>
          </w:p>
          <w:p w14:paraId="13B3671F" w14:textId="0D25070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維持行政與立法良好互動，及行政對立法負責之憲法原則下，在洽簽談判階段，行政部門仍應「積極主動」尋求國會之支持，以強化與國會之溝通，爰請行政院針對「加強我國加入CPTPP前之國會參與」，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151C8F8" w14:textId="77777777" w:rsidR="00085CBC" w:rsidRPr="00085CBC" w:rsidRDefault="00085CBC" w:rsidP="00085CBC">
            <w:pPr>
              <w:spacing w:line="280" w:lineRule="exact"/>
              <w:ind w:leftChars="-1" w:left="-1" w:hanging="1"/>
              <w:jc w:val="both"/>
              <w:rPr>
                <w:rFonts w:ascii="標楷體" w:eastAsia="標楷體" w:hAnsi="標楷體" w:cs="Times New Roman"/>
                <w:sz w:val="22"/>
              </w:rPr>
            </w:pPr>
            <w:r w:rsidRPr="00085CBC">
              <w:rPr>
                <w:rFonts w:ascii="標楷體" w:eastAsia="標楷體" w:hAnsi="標楷體" w:cs="Times New Roman" w:hint="eastAsia"/>
                <w:sz w:val="22"/>
              </w:rPr>
              <w:lastRenderedPageBreak/>
              <w:t>本院業於112年4月20日以院臺經談字第1125007461號函將書面報告送立法院。茲摘述內容如下：</w:t>
            </w:r>
          </w:p>
          <w:p w14:paraId="7997BAC4" w14:textId="77777777" w:rsidR="00085CBC" w:rsidRPr="00085CBC" w:rsidRDefault="00085CBC" w:rsidP="00085CBC">
            <w:pPr>
              <w:spacing w:line="280" w:lineRule="exact"/>
              <w:ind w:leftChars="3" w:left="447" w:hangingChars="200" w:hanging="440"/>
              <w:jc w:val="both"/>
              <w:rPr>
                <w:rFonts w:ascii="標楷體" w:eastAsia="標楷體" w:hAnsi="標楷體" w:cs="Times New Roman"/>
                <w:sz w:val="22"/>
              </w:rPr>
            </w:pPr>
            <w:r w:rsidRPr="00085CBC">
              <w:rPr>
                <w:rFonts w:ascii="標楷體" w:eastAsia="標楷體" w:hAnsi="標楷體" w:cs="Times New Roman" w:hint="eastAsia"/>
                <w:sz w:val="22"/>
              </w:rPr>
              <w:t>一、當前我國法律之規定:我國洽簽國際條約或協定主要依循條約締結法及其施行細則，規範我國條約與協定之締結程序及其法律效力，未來若完成CPTPP入會文件簽署，將依照條約締結法之規定辦理。</w:t>
            </w:r>
          </w:p>
          <w:p w14:paraId="4CE4E7E4" w14:textId="4436A04A" w:rsidR="00085CBC" w:rsidRPr="00085CBC" w:rsidRDefault="00085CBC" w:rsidP="00085CBC">
            <w:pPr>
              <w:spacing w:line="280" w:lineRule="exact"/>
              <w:ind w:leftChars="3" w:left="447" w:hangingChars="200" w:hanging="440"/>
              <w:jc w:val="both"/>
              <w:rPr>
                <w:rFonts w:ascii="標楷體" w:eastAsia="標楷體" w:hAnsi="標楷體" w:cs="Times New Roman"/>
                <w:sz w:val="22"/>
              </w:rPr>
            </w:pPr>
            <w:r w:rsidRPr="00085CBC">
              <w:rPr>
                <w:rFonts w:ascii="標楷體" w:eastAsia="標楷體" w:hAnsi="標楷體" w:cs="Times New Roman" w:hint="eastAsia"/>
                <w:sz w:val="22"/>
              </w:rPr>
              <w:t>二、目前我國申請加入CPTPP之進度:我國推動加入CPTPP準備工作主要可分為對外之遊說工作以及對內國會與社會大眾的溝通工作，兩者目前皆持續進行中，進展順利。</w:t>
            </w:r>
          </w:p>
          <w:p w14:paraId="04A0E4E2" w14:textId="2C874C74" w:rsidR="00085CBC" w:rsidRPr="00085CBC" w:rsidRDefault="00085CBC" w:rsidP="00085CBC">
            <w:pPr>
              <w:spacing w:line="280" w:lineRule="exact"/>
              <w:ind w:leftChars="3" w:left="447" w:hangingChars="200" w:hanging="440"/>
              <w:jc w:val="both"/>
              <w:rPr>
                <w:rFonts w:ascii="標楷體" w:eastAsia="標楷體" w:hAnsi="標楷體" w:cs="Times New Roman"/>
                <w:sz w:val="22"/>
              </w:rPr>
            </w:pPr>
            <w:r w:rsidRPr="00085CBC">
              <w:rPr>
                <w:rFonts w:ascii="標楷體" w:eastAsia="標楷體" w:hAnsi="標楷體" w:cs="Times New Roman" w:hint="eastAsia"/>
                <w:sz w:val="22"/>
              </w:rPr>
              <w:t>三、在國會溝通工作上，行政院各相關單位除曾就CPTPP進行專案報告之外，亦可提供說帖，透過國會外交的方式，與立院共同合作推動遊說工作。</w:t>
            </w:r>
          </w:p>
          <w:p w14:paraId="6487C084" w14:textId="5093CE32" w:rsidR="00CB53E8" w:rsidRPr="002479CF" w:rsidRDefault="00085CBC" w:rsidP="00085CBC">
            <w:pPr>
              <w:spacing w:line="280" w:lineRule="exact"/>
              <w:ind w:leftChars="3" w:left="447" w:hangingChars="200" w:hanging="440"/>
              <w:jc w:val="both"/>
              <w:rPr>
                <w:rFonts w:ascii="標楷體" w:eastAsia="標楷體" w:hAnsi="標楷體" w:cs="Times New Roman"/>
                <w:vanish/>
                <w:color w:val="FF0000"/>
                <w:sz w:val="22"/>
              </w:rPr>
            </w:pPr>
            <w:r w:rsidRPr="00085CBC">
              <w:rPr>
                <w:rFonts w:ascii="標楷體" w:eastAsia="標楷體" w:hAnsi="標楷體" w:cs="Times New Roman" w:hint="eastAsia"/>
                <w:sz w:val="22"/>
              </w:rPr>
              <w:t>四、準備工作上，無論是法規檢視、社會溝通、國會外交等，都與國會參與高度相關，未來在準備工作上，隨著英國入會案的完成，必須強化國會溝通及參與，擴大各項推動入會的動能。特別是在社會溝通方面，期盼能夠針對受較大影響之敏感產業，取得良好共識，爭取社會各界支持，降低衝擊，確保民眾對入會之了解。</w:t>
            </w:r>
          </w:p>
        </w:tc>
      </w:tr>
      <w:tr w:rsidR="00CB53E8" w:rsidRPr="002479CF" w14:paraId="21E95534"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3BA509C" w14:textId="7EC901A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386ADF"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施政及法制業務」編列1,228萬元，包含辦理經濟、能源、農業、國家發展、公平交易等政策及法案之研審12萬9千元及召開有關法制業務專案諮詢、座談會等會議之雜支、負擔行政訴訟必要費用及法制業務交流等費用9萬4千元。</w:t>
            </w:r>
          </w:p>
          <w:p w14:paraId="5C68B88A" w14:textId="227F07F8"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查我國現行法制明定有關區域貿易協定之事前參與機制</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國會參與、公眾參與</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略有：1.貿易法第8條規定，有關經濟貿易事務與外國談判及簽署協定或協議前，主管機關或行政院指定之機關「得視需要」會同立法院及相關部會或機關舉辦公聽會或徵詢學者專家及相關業者之意見；2.條約締結法第6條規定，條約草案內容獲致協議前，主辦機關「得」就「談判方針、原則及可能爭議事項」，「適時」向立法院說明並向立法院相關委員會報告；3.條約締結法施行細則第4條規定，涉及國家經濟利益重要事項之條約草案內容獲致協議前，主辦機關「視情形」向產業代表或利害關係人說明溝通，宜舉行座談會或公聽會，聽取利害關係人與學者專家意見，並應「適時」向立法院說明相關進展。</w:t>
            </w:r>
          </w:p>
          <w:p w14:paraId="387C6392"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回應各界對兩岸協商過程應更公開透明，及兩岸協議處理及監督法制化之要求，大陸委員會已於現行臺灣地區與大陸地區人民關係條例規範架構之基礎上，結合行政部門已建置之「四階段對外溝通諮詢機制」及「國家安全審查機制」，並在符合憲法權力分立、權責相符之憲政原則，且衡平保障公眾知情權與協商運作需求之下，建構整體之兩岸協議處理及監督法制。惟查第十屆立法院截至111年11月底，行政院仍未將「臺灣地區與大陸地區訂定協議處理及監督條例草案」送交立法院審議。</w:t>
            </w:r>
          </w:p>
          <w:p w14:paraId="1DB3135E" w14:textId="17049EED"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進一步強化行政機關辦理兩岸協議協商之對外溝通及兩岸協商議題之安全評估工作，提升兩岸協議之公開及透明度，並使協議之簽署程序、立法院審議或備查程序、生效程序、保存方式等事宜，有明確法制可資遵循，爰請行政院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417CFCF" w14:textId="77777777" w:rsidR="00AC4119" w:rsidRPr="00AC4119" w:rsidRDefault="00AC4119" w:rsidP="00AC4119">
            <w:pPr>
              <w:spacing w:line="280" w:lineRule="exact"/>
              <w:ind w:leftChars="-1" w:left="-1" w:hanging="1"/>
              <w:jc w:val="both"/>
              <w:rPr>
                <w:rFonts w:ascii="標楷體" w:eastAsia="標楷體" w:hAnsi="標楷體" w:cs="Times New Roman"/>
                <w:sz w:val="22"/>
              </w:rPr>
            </w:pPr>
            <w:r w:rsidRPr="00AC4119">
              <w:rPr>
                <w:rFonts w:ascii="標楷體" w:eastAsia="標楷體" w:hAnsi="標楷體" w:cs="Times New Roman" w:hint="eastAsia"/>
                <w:sz w:val="22"/>
              </w:rPr>
              <w:t>本院業於112年3月14日以院臺法字第1125004894號函將書面報告送立法院。茲摘述內容如下：</w:t>
            </w:r>
          </w:p>
          <w:p w14:paraId="608C0BBE" w14:textId="77777777" w:rsidR="00AC4119" w:rsidRPr="00AC4119" w:rsidRDefault="00AC4119" w:rsidP="00AC4119">
            <w:pPr>
              <w:spacing w:line="280" w:lineRule="exact"/>
              <w:ind w:leftChars="3" w:left="447" w:hangingChars="200" w:hanging="440"/>
              <w:jc w:val="both"/>
              <w:rPr>
                <w:rFonts w:ascii="標楷體" w:eastAsia="標楷體" w:hAnsi="標楷體" w:cs="Times New Roman"/>
                <w:sz w:val="22"/>
              </w:rPr>
            </w:pPr>
            <w:r w:rsidRPr="00AC4119">
              <w:rPr>
                <w:rFonts w:ascii="標楷體" w:eastAsia="標楷體" w:hAnsi="標楷體" w:cs="Times New Roman" w:hint="eastAsia"/>
                <w:sz w:val="22"/>
              </w:rPr>
              <w:t>ㄧ、「臺灣地區與大陸地區訂定協議處理及監督條例」草案係針對兩岸洽簽協議進行監督之通案性規範，其立法目的在強化國會對兩岸協議之參與及監督，涉及國會監督之權限，宜由國會角度提案立法，較能充分落實國會實質監督，亦符合國會運作之實際需求。</w:t>
            </w:r>
          </w:p>
          <w:p w14:paraId="79FAB471" w14:textId="4D216CC0" w:rsidR="00CB53E8" w:rsidRPr="00AC4119" w:rsidRDefault="00AC4119" w:rsidP="00AC4119">
            <w:pPr>
              <w:spacing w:line="280" w:lineRule="exact"/>
              <w:ind w:leftChars="3" w:left="447" w:hangingChars="200" w:hanging="440"/>
              <w:jc w:val="both"/>
              <w:rPr>
                <w:rFonts w:ascii="標楷體" w:eastAsia="標楷體" w:hAnsi="標楷體" w:cs="Times New Roman"/>
                <w:sz w:val="22"/>
              </w:rPr>
            </w:pPr>
            <w:r w:rsidRPr="00AC4119">
              <w:rPr>
                <w:rFonts w:ascii="標楷體" w:eastAsia="標楷體" w:hAnsi="標楷體" w:cs="Times New Roman" w:hint="eastAsia"/>
                <w:sz w:val="22"/>
              </w:rPr>
              <w:t>二、行政部門將持續抱持開放態度，配合國會之提案及審議進度完成立法，期能早日完成符合社會需要及有效可行之監督條例，以回應各界期待。</w:t>
            </w:r>
          </w:p>
        </w:tc>
      </w:tr>
      <w:tr w:rsidR="00CB53E8" w:rsidRPr="002479CF" w14:paraId="48D6622E"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A0E61F9" w14:textId="2197278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(四十二)</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D17E14" w14:textId="3412AF1D"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行政院為落實蔡英文總統關於最低工資法草正式提出之105年競選政見，送立法院審議的作業進度上，迄今遲遲卡關於行政院內部作業階段。復以最低工資法之推行，乃具備有高度民意支持，且行政機關更是連年調漲基本工資，不料行政院卻又推諉表示需待凝聚社會共識後再提出，實屬添增無謂爭議之舉。爰此，為符合民眾期待，保障弱勢勞工的基本經濟生活，要求行政院儘速提出最低工資法草案。</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9FF813F" w14:textId="77777777" w:rsidR="00AC4119" w:rsidRPr="00AC4119" w:rsidRDefault="00AC4119" w:rsidP="00AC4119">
            <w:pPr>
              <w:spacing w:line="280" w:lineRule="exact"/>
              <w:ind w:leftChars="3" w:left="447" w:hangingChars="200" w:hanging="440"/>
              <w:jc w:val="both"/>
              <w:rPr>
                <w:rFonts w:ascii="標楷體" w:eastAsia="標楷體" w:hAnsi="標楷體" w:cs="Times New Roman"/>
                <w:sz w:val="22"/>
              </w:rPr>
            </w:pPr>
            <w:r w:rsidRPr="00AC4119">
              <w:rPr>
                <w:rFonts w:ascii="標楷體" w:eastAsia="標楷體" w:hAnsi="標楷體" w:cs="Times New Roman" w:hint="eastAsia"/>
                <w:sz w:val="22"/>
              </w:rPr>
              <w:t>一、勞動部於110年度第1季召開基本工資工作小組會議，與會勞資代表認同法案關鍵在於調整指標，且認為不宜透過法定公式來調整最低工資，條文應留有彈性，不宜過多限制；會中亦有勞資代表表達現行基本工資審議機制運作得宜。另立法院衛環委員會業於111年5月19日審查部分黨團及立法委員所提最低工資法草案，勞動部均列席說明。在最低工資法尚未完成立法前，政府仍將持續檢討基本工資，積極保障弱勢勞工權益。</w:t>
            </w:r>
          </w:p>
          <w:p w14:paraId="43DE790B" w14:textId="67BCBE43" w:rsidR="00CB53E8" w:rsidRPr="00AC4119" w:rsidRDefault="00AC4119" w:rsidP="00AC4119">
            <w:pPr>
              <w:spacing w:line="280" w:lineRule="exact"/>
              <w:ind w:leftChars="3" w:left="447" w:hangingChars="200" w:hanging="440"/>
              <w:jc w:val="both"/>
              <w:rPr>
                <w:rFonts w:ascii="標楷體" w:eastAsia="標楷體" w:hAnsi="標楷體" w:cs="Times New Roman"/>
                <w:sz w:val="22"/>
              </w:rPr>
            </w:pPr>
            <w:r w:rsidRPr="00AC4119">
              <w:rPr>
                <w:rFonts w:ascii="標楷體" w:eastAsia="標楷體" w:hAnsi="標楷體" w:cs="Times New Roman" w:hint="eastAsia"/>
                <w:sz w:val="22"/>
              </w:rPr>
              <w:t>二、勞動部108年5月29日函報最低工資法草案到院，林萬億政委於同年9月23日審查。考量該草案攸關勞資雙方權益，各界對參採指標及部分規劃方向尚具不同看法，勞動部將持續蒐集意見，凝聚共識。</w:t>
            </w:r>
          </w:p>
        </w:tc>
      </w:tr>
      <w:tr w:rsidR="00CB53E8" w:rsidRPr="002479CF" w14:paraId="17737E99"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817CAE1"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3CEFB72" w14:textId="2866A770"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施政及法制作業」編列1,228萬元。查勞保基金109年至112年，由政府分別撥補新臺幣200億元、220億元、300億元及450億元。然自年改三法於107年通過後，政府卻未撥補任何經費予公務人員退撫基金，僅以年改後，節省的經費挹注回公務人員退撫基金。這種情形與其他社會保險，有政府編列經費撥補都不同。既然當初年金改革是以財政永續為目標，應依第8次退撫基金精算報告提出的公務人員撥補285億元、公立教職員236億元達成永續方案，始能合乎當初年金改革政策理念。爰要求行政院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70C4E26" w14:textId="77777777" w:rsidR="009C4D00" w:rsidRPr="009C4D00" w:rsidRDefault="009C4D00" w:rsidP="009C4D00">
            <w:pPr>
              <w:spacing w:line="280" w:lineRule="exact"/>
              <w:jc w:val="both"/>
              <w:rPr>
                <w:rFonts w:ascii="標楷體" w:eastAsia="標楷體" w:hAnsi="標楷體" w:cs="Times New Roman"/>
                <w:sz w:val="22"/>
              </w:rPr>
            </w:pPr>
            <w:r w:rsidRPr="009C4D00">
              <w:rPr>
                <w:rFonts w:ascii="標楷體" w:eastAsia="標楷體" w:hAnsi="標楷體" w:cs="Times New Roman" w:hint="eastAsia"/>
                <w:sz w:val="22"/>
              </w:rPr>
              <w:t>本院業於112年4月19日以院授人給字第1124000598號函將書面報告送立法院。茲摘述內容如下：</w:t>
            </w:r>
          </w:p>
          <w:p w14:paraId="1E1EDEA6" w14:textId="77777777" w:rsidR="009C4D00" w:rsidRPr="009C4D00"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一、已調整退撫基金提撥費率並持續將各級政府節省之退撫經費挹注退撫基金：</w:t>
            </w:r>
          </w:p>
          <w:p w14:paraId="21504DCA" w14:textId="62721BEA" w:rsidR="009C4D00" w:rsidRPr="009C4D00"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(一)自107年7月1日起，軍公教三類人員退撫基金法定提撥費率上限調整至18</w:t>
            </w:r>
            <w:r w:rsidR="00DC134F">
              <w:rPr>
                <w:rFonts w:ascii="標楷體" w:eastAsia="標楷體" w:hAnsi="標楷體" w:cs="Times New Roman" w:hint="eastAsia"/>
                <w:sz w:val="22"/>
              </w:rPr>
              <w:t>%</w:t>
            </w:r>
            <w:r w:rsidRPr="009C4D00">
              <w:rPr>
                <w:rFonts w:ascii="標楷體" w:eastAsia="標楷體" w:hAnsi="標楷體" w:cs="Times New Roman" w:hint="eastAsia"/>
                <w:sz w:val="22"/>
              </w:rPr>
              <w:t>，實際提撥費率自110年起，已由之13</w:t>
            </w:r>
            <w:r w:rsidR="00DC134F">
              <w:rPr>
                <w:rFonts w:ascii="標楷體" w:eastAsia="標楷體" w:hAnsi="標楷體" w:cs="Times New Roman" w:hint="eastAsia"/>
                <w:sz w:val="22"/>
              </w:rPr>
              <w:t>%</w:t>
            </w:r>
            <w:r w:rsidRPr="009C4D00">
              <w:rPr>
                <w:rFonts w:ascii="標楷體" w:eastAsia="標楷體" w:hAnsi="標楷體" w:cs="Times New Roman" w:hint="eastAsia"/>
                <w:sz w:val="22"/>
              </w:rPr>
              <w:t>逐年調升至現行15</w:t>
            </w:r>
            <w:r w:rsidR="00DC134F">
              <w:rPr>
                <w:rFonts w:ascii="標楷體" w:eastAsia="標楷體" w:hAnsi="標楷體" w:cs="Times New Roman" w:hint="eastAsia"/>
                <w:sz w:val="22"/>
              </w:rPr>
              <w:t>%</w:t>
            </w:r>
            <w:r w:rsidRPr="009C4D00">
              <w:rPr>
                <w:rFonts w:ascii="標楷體" w:eastAsia="標楷體" w:hAnsi="標楷體" w:cs="Times New Roman" w:hint="eastAsia"/>
                <w:sz w:val="22"/>
              </w:rPr>
              <w:t>，近年退撫基金收支不足情形已持續獲得改善。</w:t>
            </w:r>
          </w:p>
          <w:p w14:paraId="20C4FCCD" w14:textId="77777777" w:rsidR="009C4D00" w:rsidRPr="009C4D00"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(二)年金改革後各級政府所節省之退撫經費全數挹注退撫基金，軍、公、教、政退休(職、伍)人員自107下半年起迄111年挹注退撫基金金額累計已達約1,600億元，有助改善退撫基金收支失衡情形。</w:t>
            </w:r>
          </w:p>
          <w:p w14:paraId="402303B6" w14:textId="77777777" w:rsidR="009C4D00" w:rsidRPr="009C4D00"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二、已建立公教人員個人專戶制並將政府撥補退撫基金財務責任明文入法：</w:t>
            </w:r>
          </w:p>
          <w:p w14:paraId="1A5242A6" w14:textId="77777777" w:rsidR="009C4D00" w:rsidRPr="009C4D00"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sz w:val="22"/>
              </w:rPr>
              <w:t>(</w:t>
            </w:r>
            <w:r w:rsidRPr="009C4D00">
              <w:rPr>
                <w:rFonts w:ascii="標楷體" w:eastAsia="標楷體" w:hAnsi="標楷體" w:cs="Times New Roman" w:hint="eastAsia"/>
                <w:sz w:val="22"/>
              </w:rPr>
              <w:t>一</w:t>
            </w:r>
            <w:r w:rsidRPr="009C4D00">
              <w:rPr>
                <w:rFonts w:ascii="標楷體" w:eastAsia="標楷體" w:hAnsi="標楷體" w:cs="Times New Roman"/>
                <w:sz w:val="22"/>
              </w:rPr>
              <w:t>)</w:t>
            </w:r>
            <w:r w:rsidRPr="009C4D00">
              <w:rPr>
                <w:rFonts w:ascii="標楷體" w:eastAsia="標楷體" w:hAnsi="標楷體" w:cs="Times New Roman" w:hint="eastAsia"/>
                <w:sz w:val="22"/>
              </w:rPr>
              <w:t>建立</w:t>
            </w:r>
            <w:r w:rsidRPr="009C4D00">
              <w:rPr>
                <w:rFonts w:ascii="標楷體" w:eastAsia="標楷體" w:hAnsi="標楷體" w:cs="Times New Roman"/>
                <w:sz w:val="22"/>
              </w:rPr>
              <w:t>112</w:t>
            </w:r>
            <w:r w:rsidRPr="009C4D00">
              <w:rPr>
                <w:rFonts w:ascii="標楷體" w:eastAsia="標楷體" w:hAnsi="標楷體" w:cs="Times New Roman" w:hint="eastAsia"/>
                <w:sz w:val="22"/>
              </w:rPr>
              <w:t>年</w:t>
            </w:r>
            <w:r w:rsidRPr="009C4D00">
              <w:rPr>
                <w:rFonts w:ascii="標楷體" w:eastAsia="標楷體" w:hAnsi="標楷體" w:cs="Times New Roman"/>
                <w:sz w:val="22"/>
              </w:rPr>
              <w:t>7</w:t>
            </w:r>
            <w:r w:rsidRPr="009C4D00">
              <w:rPr>
                <w:rFonts w:ascii="標楷體" w:eastAsia="標楷體" w:hAnsi="標楷體" w:cs="Times New Roman" w:hint="eastAsia"/>
                <w:sz w:val="22"/>
              </w:rPr>
              <w:t>月</w:t>
            </w:r>
            <w:r w:rsidRPr="009C4D00">
              <w:rPr>
                <w:rFonts w:ascii="標楷體" w:eastAsia="標楷體" w:hAnsi="標楷體" w:cs="Times New Roman"/>
                <w:sz w:val="22"/>
              </w:rPr>
              <w:t>1</w:t>
            </w:r>
            <w:r w:rsidRPr="009C4D00">
              <w:rPr>
                <w:rFonts w:ascii="標楷體" w:eastAsia="標楷體" w:hAnsi="標楷體" w:cs="Times New Roman" w:hint="eastAsia"/>
                <w:sz w:val="22"/>
              </w:rPr>
              <w:t>日以後初任公教人員之新退撫制度：未來初任公教人員之退撫制度改為確定提撥之個人專戶制，相關法案業完成立法並於</w:t>
            </w:r>
            <w:r w:rsidRPr="009C4D00">
              <w:rPr>
                <w:rFonts w:ascii="標楷體" w:eastAsia="標楷體" w:hAnsi="標楷體" w:cs="Times New Roman"/>
                <w:sz w:val="22"/>
              </w:rPr>
              <w:t>112</w:t>
            </w:r>
            <w:r w:rsidRPr="009C4D00">
              <w:rPr>
                <w:rFonts w:ascii="標楷體" w:eastAsia="標楷體" w:hAnsi="標楷體" w:cs="Times New Roman" w:hint="eastAsia"/>
                <w:sz w:val="22"/>
              </w:rPr>
              <w:t>年</w:t>
            </w:r>
            <w:r w:rsidRPr="009C4D00">
              <w:rPr>
                <w:rFonts w:ascii="標楷體" w:eastAsia="標楷體" w:hAnsi="標楷體" w:cs="Times New Roman"/>
                <w:sz w:val="22"/>
              </w:rPr>
              <w:t>1</w:t>
            </w:r>
            <w:r w:rsidRPr="009C4D00">
              <w:rPr>
                <w:rFonts w:ascii="標楷體" w:eastAsia="標楷體" w:hAnsi="標楷體" w:cs="Times New Roman" w:hint="eastAsia"/>
                <w:sz w:val="22"/>
              </w:rPr>
              <w:t>月</w:t>
            </w:r>
            <w:r w:rsidRPr="009C4D00">
              <w:rPr>
                <w:rFonts w:ascii="標楷體" w:eastAsia="標楷體" w:hAnsi="標楷體" w:cs="Times New Roman"/>
                <w:sz w:val="22"/>
              </w:rPr>
              <w:t>11</w:t>
            </w:r>
            <w:r w:rsidRPr="009C4D00">
              <w:rPr>
                <w:rFonts w:ascii="標楷體" w:eastAsia="標楷體" w:hAnsi="標楷體" w:cs="Times New Roman" w:hint="eastAsia"/>
                <w:sz w:val="22"/>
              </w:rPr>
              <w:t>日經總統令制定公布，使其退休金財務與現行退撫基金完全脫鈎，亦可逐步終結政府長遠對退撫給與之財務負擔。</w:t>
            </w:r>
          </w:p>
          <w:p w14:paraId="60D39280" w14:textId="0859086F" w:rsidR="009C4D00" w:rsidRPr="009C4D00"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(二)政府撥補責任明文入法：因應現行退撫</w:t>
            </w:r>
            <w:r w:rsidRPr="009C4D00">
              <w:rPr>
                <w:rFonts w:ascii="標楷體" w:eastAsia="標楷體" w:hAnsi="標楷體" w:cs="Times New Roman" w:hint="eastAsia"/>
                <w:sz w:val="22"/>
              </w:rPr>
              <w:lastRenderedPageBreak/>
              <w:t>基金因前開個人專戶制退撫制度之實施，同步修正「公務人員退休資遣撫卹法」(</w:t>
            </w:r>
            <w:r w:rsidR="00811782">
              <w:rPr>
                <w:rFonts w:ascii="標楷體" w:eastAsia="標楷體" w:hAnsi="標楷體" w:cs="Times New Roman" w:hint="eastAsia"/>
                <w:sz w:val="22"/>
              </w:rPr>
              <w:t>下</w:t>
            </w:r>
            <w:r w:rsidRPr="009C4D00">
              <w:rPr>
                <w:rFonts w:ascii="標楷體" w:eastAsia="標楷體" w:hAnsi="標楷體" w:cs="Times New Roman" w:hint="eastAsia"/>
                <w:sz w:val="22"/>
              </w:rPr>
              <w:t>稱退撫法)第93條及「公立學校教職員退休資遣撫卹條例」(</w:t>
            </w:r>
            <w:r w:rsidR="00811782">
              <w:rPr>
                <w:rFonts w:ascii="標楷體" w:eastAsia="標楷體" w:hAnsi="標楷體" w:cs="Times New Roman" w:hint="eastAsia"/>
                <w:sz w:val="22"/>
              </w:rPr>
              <w:t>下</w:t>
            </w:r>
            <w:r w:rsidRPr="009C4D00">
              <w:rPr>
                <w:rFonts w:ascii="標楷體" w:eastAsia="標楷體" w:hAnsi="標楷體" w:cs="Times New Roman" w:hint="eastAsia"/>
                <w:sz w:val="22"/>
              </w:rPr>
              <w:t>稱退撫條例)第98條條文，增訂第2項及第3項規定，明定因實施新退撫制度致提早用罄之財務缺口，以及現行退撫基金之財務缺口，政府應依退撫基金財務精算結果，依續分年編列預算撥補。</w:t>
            </w:r>
          </w:p>
          <w:p w14:paraId="569118DB" w14:textId="2FA81B2F" w:rsidR="00CB53E8" w:rsidRPr="002479CF"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三)撥補退撫基金之辦理情形：為執行退撫法第93條第2項及退撫條例第98條第2項規定之撥補退撫基金事宜，銓敘部及教育部規劃自113年度起分10年撥補，每年分別編列預算撥補194億元及123億元。惟因涉政府長期支出之負擔，實際撥補數額本院將通盤考量退撫基金財務精算結果及政府整體財政狀況後決定，並由本院主計總處協助相關機關循預算程序予以撥補。銓敘部及教育部將於完成前開撥補後，依退撫法第93條第3項及退撫條例第98條第3項規定，視退撫基金財務精算結果，另行分年編列預算接續撥補退撫基金。</w:t>
            </w:r>
          </w:p>
        </w:tc>
      </w:tr>
      <w:tr w:rsidR="00CB53E8" w:rsidRPr="002479CF" w14:paraId="3BE41599"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96984E3"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1D5833" w14:textId="1EFD9BDB"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移民署於民國96年由警政署改制、移撥，組織設計並未完全針對業務特性，抱殘守缺勉強運作至今。目前移民署所屬四個派出單位─北、中、南地區事務大隊及國境事務大隊，管轄業務範圍大，但並未列為四級機關，且未設必要內勤輔助之人事、秘書、主計、政風、督察等單位，亦非可以單獨對外之行政機關，影響其執法其強制力性質等勤業務運作效能。爰請行政院督促內政部研議將各大隊等提升為四級機關之修法規劃，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8CD6D3A" w14:textId="7EF1C149" w:rsidR="00CB53E8" w:rsidRPr="002479CF" w:rsidRDefault="009C4D00" w:rsidP="009C4D00">
            <w:pPr>
              <w:spacing w:line="280" w:lineRule="exact"/>
              <w:ind w:left="2" w:hanging="2"/>
              <w:jc w:val="both"/>
              <w:rPr>
                <w:rFonts w:ascii="標楷體" w:eastAsia="標楷體" w:hAnsi="標楷體" w:cs="Times New Roman"/>
                <w:vanish/>
                <w:color w:val="FF0000"/>
                <w:sz w:val="22"/>
              </w:rPr>
            </w:pPr>
            <w:r w:rsidRPr="009C4D00">
              <w:rPr>
                <w:rFonts w:ascii="標楷體" w:eastAsia="標楷體" w:hAnsi="標楷體" w:cs="Times New Roman" w:hint="eastAsia"/>
                <w:sz w:val="22"/>
              </w:rPr>
              <w:t>本院業於112年5月1日以院臺法字第1125008225號函將書面報告送立法院。茲摘述內容略以，移民署所屬各大隊如擬改制為分署，組織層級之設立需符合「中央行政機關組織基準法」之規範，且尚需依實際勤</w:t>
            </w:r>
            <w:r w:rsidR="009211B0">
              <w:rPr>
                <w:rFonts w:ascii="標楷體" w:eastAsia="標楷體" w:hAnsi="標楷體" w:cs="Times New Roman" w:hint="eastAsia"/>
                <w:sz w:val="22"/>
              </w:rPr>
              <w:t>(</w:t>
            </w:r>
            <w:r w:rsidRPr="009C4D00">
              <w:rPr>
                <w:rFonts w:ascii="標楷體" w:eastAsia="標楷體" w:hAnsi="標楷體" w:cs="Times New Roman" w:hint="eastAsia"/>
                <w:sz w:val="22"/>
              </w:rPr>
              <w:t>業</w:t>
            </w:r>
            <w:r w:rsidR="009211B0">
              <w:rPr>
                <w:rFonts w:ascii="標楷體" w:eastAsia="標楷體" w:hAnsi="標楷體" w:cs="Times New Roman" w:hint="eastAsia"/>
                <w:sz w:val="22"/>
              </w:rPr>
              <w:t>)</w:t>
            </w:r>
            <w:r w:rsidRPr="009C4D00">
              <w:rPr>
                <w:rFonts w:ascii="標楷體" w:eastAsia="標楷體" w:hAnsi="標楷體" w:cs="Times New Roman" w:hint="eastAsia"/>
                <w:sz w:val="22"/>
              </w:rPr>
              <w:t>務需要，重行評估，爰尚須審慎研議，並通盤檢討規劃。</w:t>
            </w:r>
          </w:p>
        </w:tc>
      </w:tr>
      <w:tr w:rsidR="00CB53E8" w:rsidRPr="002479CF" w14:paraId="17C7CB14"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95F00B9"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FDD647" w14:textId="287D304C"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目前移民署人員適用「警察消防海巡移民空勤人員醫療照護實施方案」時，移民署年資與警察官年資仍無法合併計算</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含在職及退休</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亟待檢討改善。查前述醫療照護方案，係107年蔡英文總統認是類人員執法、勤務辛勞，承諾將比照國軍之醫療照護，而訂定之方案，而現在方案於計算年資上，卻割裂移民署與警察官，有違方案目標。另前內政部長徐國勇在110年11月3日立法院內政委員會答詢此議題時，表示「其實我們當時在協調的時候有看到這個問題，委員也看到了，我們再來繼續協調…先把這個部分做到。」顯然，移民署、警察官年資合併計算適用醫療照護</w:t>
            </w:r>
            <w:r w:rsidRPr="002479CF">
              <w:rPr>
                <w:rFonts w:ascii="標楷體" w:eastAsia="標楷體" w:hAnsi="標楷體" w:cs="Times New Roman" w:hint="eastAsia"/>
                <w:bCs/>
                <w:sz w:val="22"/>
              </w:rPr>
              <w:lastRenderedPageBreak/>
              <w:t>方案，也是內政部努力的方向，只是尚未完成。爰請行政院督促內政部，針對移民署、警察官年資合併計算適用「警察消防海巡移民空勤人員醫療照護實施方案」之法制作業，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125EB2" w14:textId="71DA4515" w:rsidR="00CB53E8" w:rsidRPr="002479CF" w:rsidRDefault="009C4D00" w:rsidP="009C4D00">
            <w:pPr>
              <w:spacing w:line="280" w:lineRule="exact"/>
              <w:ind w:left="1" w:hanging="1"/>
              <w:jc w:val="both"/>
              <w:rPr>
                <w:rFonts w:ascii="標楷體" w:eastAsia="標楷體" w:hAnsi="標楷體" w:cs="Times New Roman"/>
                <w:vanish/>
                <w:color w:val="FF0000"/>
                <w:sz w:val="22"/>
              </w:rPr>
            </w:pPr>
            <w:r w:rsidRPr="009C4D00">
              <w:rPr>
                <w:rFonts w:ascii="標楷體" w:eastAsia="標楷體" w:hAnsi="標楷體" w:cs="Times New Roman" w:hint="eastAsia"/>
                <w:sz w:val="22"/>
              </w:rPr>
              <w:lastRenderedPageBreak/>
              <w:t>本院業於112年5月1日以院臺法字第1125008225A號函將書面報告送立法院。</w:t>
            </w:r>
            <w:r w:rsidR="002743C6">
              <w:rPr>
                <w:rFonts w:ascii="標楷體" w:eastAsia="標楷體" w:hAnsi="標楷體" w:cs="Times New Roman" w:hint="eastAsia"/>
                <w:sz w:val="22"/>
              </w:rPr>
              <w:t>茲摘述內容略以，基於機關間衡平性及落實本方案照護意旨，本院業於112</w:t>
            </w:r>
            <w:r w:rsidRPr="009C4D00">
              <w:rPr>
                <w:rFonts w:ascii="標楷體" w:eastAsia="標楷體" w:hAnsi="標楷體" w:cs="Times New Roman" w:hint="eastAsia"/>
                <w:sz w:val="22"/>
              </w:rPr>
              <w:t>年4月7日邀集相關機關召開本方案工作小組會議，決議同意移民署退休人員可併計曾任各適用機關之警職服務年資及於移民署支領一級危險職務加給單位年資，且適用對象將不限於配合96年組織改造移撥者。</w:t>
            </w:r>
          </w:p>
        </w:tc>
      </w:tr>
      <w:tr w:rsidR="00CB53E8" w:rsidRPr="002479CF" w14:paraId="4857E1FE"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4CC82C8"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(四十六)</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C20C45" w14:textId="3E47D050"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台北市忠孝新村、忠孝二村及芝玉路等職務宿舍住戶歷經數十年歷史變遷，權管單位多次移轉改組，業務交接不清，涉及單位包括總統府侍衛室、國防部軍備局、國家安全局、財政部國有財產署等，而總統府侍衛室及軍備局均指國安局為房舍及住戶之管理單位，但國安局認為侍衛室未移交住戶名冊，無從管起，且多年來僅負責協助忠孝三村納入眷改之任務，從未有權管之責。迄今忠孝三村約有二百多戶，間有占用二戶或違法出租情事，卻面臨無權責單位管轄及排佔事宜，且該三村位於台北市首善之區精華地段，住戶恐早已喪失合法居住資格，數十年來卻免費居住於國有地及職務宿舍中，無需負擔租屋成本或相關稅負，形成居住正義問題。有鑑於此為長年未解問題，無一行政機關願出面處理，請行政院督促國防部，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779848" w14:textId="77777777" w:rsidR="009C4D00" w:rsidRPr="009C4D00" w:rsidRDefault="009C4D00" w:rsidP="009C4D00">
            <w:pPr>
              <w:spacing w:line="280" w:lineRule="exact"/>
              <w:jc w:val="both"/>
              <w:rPr>
                <w:rFonts w:ascii="標楷體" w:eastAsia="標楷體" w:hAnsi="標楷體" w:cs="Times New Roman"/>
                <w:sz w:val="22"/>
              </w:rPr>
            </w:pPr>
            <w:r w:rsidRPr="009C4D00">
              <w:rPr>
                <w:rFonts w:ascii="標楷體" w:eastAsia="標楷體" w:hAnsi="標楷體" w:cs="Times New Roman" w:hint="eastAsia"/>
                <w:sz w:val="22"/>
              </w:rPr>
              <w:t>本院業於112年3月22日以院臺防字第1125005598號函將書面報告送立法院。茲摘述內容如下：</w:t>
            </w:r>
          </w:p>
          <w:p w14:paraId="2F19D999" w14:textId="77777777" w:rsidR="009C4D00" w:rsidRPr="009C4D00"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一、國家安全局列管之「忠孝一村、忠孝二村、芝玉路散戶」，性質屬「職務官舍」，與國軍老舊眷村所稱「軍眷住宅」性質不同，其現住戶資格，考量地上房舍前由總統府侍衛室及國家安全局核配其所屬人員作為職務官舍使用，故宜由該局依相關規定審查現住戶資格，未符資格者即為無權占用，由該局依規定收回房舍。</w:t>
            </w:r>
          </w:p>
          <w:p w14:paraId="535D9632" w14:textId="3B7D06D8" w:rsidR="00CB53E8" w:rsidRPr="002479CF"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二、另案內房舍係屬作為職務官舍使用之公務用財產，宜由國家安全局辦理土地無償撥用，俾符管用合一，倘該局不願辦理土地無償撥用，則應完成排除占用及騰空房舍後，返還國防部軍備局管理。</w:t>
            </w:r>
          </w:p>
        </w:tc>
      </w:tr>
      <w:tr w:rsidR="00CB53E8" w:rsidRPr="002479CF" w14:paraId="52105EFB"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3D5886F"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(四十七)</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DFCD76" w14:textId="2BB7C6CA" w:rsidR="00CB53E8" w:rsidRPr="002479CF" w:rsidRDefault="00CB53E8" w:rsidP="00CB53E8">
            <w:pPr>
              <w:kinsoku w:val="0"/>
              <w:overflowPunct w:val="0"/>
              <w:spacing w:line="280" w:lineRule="exact"/>
              <w:jc w:val="both"/>
              <w:rPr>
                <w:rFonts w:ascii="標楷體" w:eastAsia="標楷體" w:hAnsi="標楷體" w:cs="Times New Roman"/>
                <w:bCs/>
                <w:sz w:val="22"/>
              </w:rPr>
            </w:pPr>
            <w:r w:rsidRPr="00755562">
              <w:rPr>
                <w:rFonts w:ascii="標楷體" w:eastAsia="標楷體" w:hAnsi="標楷體" w:cs="Times New Roman" w:hint="eastAsia"/>
                <w:bCs/>
                <w:sz w:val="22"/>
              </w:rPr>
              <w:t>112年度行政院單位預算案第4目「聯合服務業務」編列3,239萬5千元，惟各聯合服務處之服務成效並無成長，爰請行政院各服務中心於3個月內，向立法院提出書面報告。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9727A64" w14:textId="2CF09A0E" w:rsidR="00755562" w:rsidRPr="00755562" w:rsidRDefault="00755562" w:rsidP="00755562">
            <w:pPr>
              <w:spacing w:line="280" w:lineRule="exact"/>
              <w:ind w:left="1" w:hanging="1"/>
              <w:jc w:val="both"/>
              <w:rPr>
                <w:rFonts w:ascii="標楷體" w:eastAsia="標楷體" w:hAnsi="標楷體" w:cs="Times New Roman"/>
                <w:sz w:val="22"/>
              </w:rPr>
            </w:pPr>
            <w:r w:rsidRPr="00755562">
              <w:rPr>
                <w:rFonts w:ascii="標楷體" w:eastAsia="標楷體" w:hAnsi="標楷體" w:cs="Times New Roman" w:hint="eastAsia"/>
                <w:sz w:val="22"/>
              </w:rPr>
              <w:t>本院業於112年5月</w:t>
            </w:r>
            <w:r w:rsidR="00055848">
              <w:rPr>
                <w:rFonts w:ascii="標楷體" w:eastAsia="標楷體" w:hAnsi="標楷體" w:cs="Times New Roman" w:hint="eastAsia"/>
                <w:sz w:val="22"/>
              </w:rPr>
              <w:t>1</w:t>
            </w:r>
            <w:r w:rsidR="00055848">
              <w:rPr>
                <w:rFonts w:ascii="標楷體" w:eastAsia="標楷體" w:hAnsi="標楷體" w:cs="Times New Roman"/>
                <w:sz w:val="22"/>
              </w:rPr>
              <w:t>1</w:t>
            </w:r>
            <w:r w:rsidR="00055848">
              <w:rPr>
                <w:rFonts w:ascii="標楷體" w:eastAsia="標楷體" w:hAnsi="標楷體" w:cs="Times New Roman" w:hint="eastAsia"/>
                <w:sz w:val="22"/>
              </w:rPr>
              <w:t>日以院臺東</w:t>
            </w:r>
            <w:r w:rsidR="00055848">
              <w:rPr>
                <w:rFonts w:ascii="標楷體" w:eastAsia="標楷體" w:hAnsi="標楷體" w:cs="Times New Roman"/>
                <w:sz w:val="22"/>
              </w:rPr>
              <w:t>服</w:t>
            </w:r>
            <w:r w:rsidRPr="00755562">
              <w:rPr>
                <w:rFonts w:ascii="標楷體" w:eastAsia="標楷體" w:hAnsi="標楷體" w:cs="Times New Roman" w:hint="eastAsia"/>
                <w:sz w:val="22"/>
              </w:rPr>
              <w:t>字第1125008968號函將書面報告送立法院。茲摘述內容如下：</w:t>
            </w:r>
          </w:p>
          <w:p w14:paraId="71D9F81D" w14:textId="115993E5" w:rsidR="00CB53E8" w:rsidRPr="00755562" w:rsidRDefault="00755562" w:rsidP="00755562">
            <w:pPr>
              <w:spacing w:line="280" w:lineRule="exact"/>
              <w:ind w:left="1" w:hanging="1"/>
              <w:jc w:val="both"/>
              <w:rPr>
                <w:rFonts w:ascii="標楷體" w:eastAsia="標楷體" w:hAnsi="標楷體" w:cs="Times New Roman"/>
                <w:color w:val="FF0000"/>
                <w:sz w:val="22"/>
              </w:rPr>
            </w:pPr>
            <w:r w:rsidRPr="00755562">
              <w:rPr>
                <w:rFonts w:ascii="標楷體" w:eastAsia="標楷體" w:hAnsi="標楷體" w:cs="Times New Roman" w:hint="eastAsia"/>
                <w:sz w:val="22"/>
              </w:rPr>
              <w:t>聯合服務中心將持續以溝通、整合、協調為主要功能目標，配合政府重要施政措施、政策，於各地區結合各社</w:t>
            </w:r>
            <w:r w:rsidR="00C62CBE">
              <w:rPr>
                <w:rFonts w:ascii="標楷體" w:eastAsia="標楷體" w:hAnsi="標楷體" w:cs="Times New Roman" w:hint="eastAsia"/>
                <w:sz w:val="22"/>
              </w:rPr>
              <w:t>團法人團體舉辦各項座談會、政策說明會及宣導活動時，加強說明政府</w:t>
            </w:r>
            <w:r w:rsidRPr="00755562">
              <w:rPr>
                <w:rFonts w:ascii="標楷體" w:eastAsia="標楷體" w:hAnsi="標楷體" w:cs="Times New Roman" w:hint="eastAsia"/>
                <w:sz w:val="22"/>
              </w:rPr>
              <w:t>相關議題，並逐月列表檢視成效檢討精進。</w:t>
            </w:r>
          </w:p>
        </w:tc>
      </w:tr>
      <w:tr w:rsidR="00CB53E8" w:rsidRPr="002479CF" w14:paraId="05112743"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E85A157"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9A5223" w14:textId="10D068B5"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災害防救及國土安全」編列1,824萬9千元。經查近年來氣候逐漸異常詭譎，使得全球暖化議題更為人所重視，預防勝於治療，氣候變遷應提前部署，方能有效避免或可將至之災難。如今，氣候變遷因應法草案亦已送院協商，也意味著即將上路，惟政府各項對策皆未到位，行政院應提前做好準備，防範於未然。爰請行政院針對「如何妥善運用AI協作災害防救」，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E514287" w14:textId="77777777" w:rsidR="009C4D00" w:rsidRPr="009C4D00" w:rsidRDefault="009C4D00" w:rsidP="009C4D00">
            <w:pPr>
              <w:spacing w:line="280" w:lineRule="exact"/>
              <w:ind w:left="1"/>
              <w:jc w:val="both"/>
              <w:rPr>
                <w:rFonts w:ascii="標楷體" w:eastAsia="標楷體" w:hAnsi="標楷體" w:cs="Times New Roman"/>
                <w:sz w:val="22"/>
              </w:rPr>
            </w:pPr>
            <w:r w:rsidRPr="009C4D00">
              <w:rPr>
                <w:rFonts w:ascii="標楷體" w:eastAsia="標楷體" w:hAnsi="標楷體" w:cs="Times New Roman" w:hint="eastAsia"/>
                <w:sz w:val="22"/>
              </w:rPr>
              <w:t>本院業於112年4月24日以院臺忠字第1125007582A號函將書面報告送立法院。茲摘述內容如下：</w:t>
            </w:r>
          </w:p>
          <w:p w14:paraId="3BB40ADA" w14:textId="6E721E64" w:rsidR="00CB53E8" w:rsidRPr="002479CF" w:rsidRDefault="009C4D00" w:rsidP="009C4D00">
            <w:pPr>
              <w:spacing w:line="280" w:lineRule="exact"/>
              <w:ind w:leftChars="-1" w:left="-1" w:hanging="1"/>
              <w:jc w:val="both"/>
              <w:rPr>
                <w:rFonts w:ascii="標楷體" w:eastAsia="標楷體" w:hAnsi="標楷體" w:cs="Times New Roman"/>
                <w:color w:val="FF0000"/>
                <w:sz w:val="22"/>
              </w:rPr>
            </w:pPr>
            <w:r w:rsidRPr="009C4D00">
              <w:rPr>
                <w:rFonts w:ascii="標楷體" w:eastAsia="標楷體" w:hAnsi="標楷體" w:cs="Times New Roman" w:hint="eastAsia"/>
                <w:sz w:val="22"/>
              </w:rPr>
              <w:t>為因應全球暖化及氣候變遷所造成之災害型態，國科會已偕同各災害主管機關整合應用智慧化防災科技監測土石流及大規模崩塌、強化森林火災監測應變、提昇動植物疫災預防、推廣氣候變遷防災意識、提昇交通防災韌性、打造智慧水防災系統、強化重要基礎管線監測、運用數位科技救災及架構訓練場域，並以災害情資網提昇國家面對災害之應變能力。</w:t>
            </w:r>
          </w:p>
        </w:tc>
      </w:tr>
      <w:tr w:rsidR="00CB53E8" w:rsidRPr="002479CF" w14:paraId="51387D35"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E1BF58D"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(四十九)</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851F762" w14:textId="5BCD540D"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第5目「災害防救及國土安全」編列1,824萬9千元，其中新增關鍵基礎建設防護運作展示介面開發計畫經費400萬元。惟避免此計畫所開發之資訊系統與國家災害防救科技中心所開發之災防系統功能重疊。行政院應跨部會統整梳理各單位資訊系統，以免造成系統重複開發，濫用經費浪費人力，爰請行政院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B91DA8" w14:textId="77777777" w:rsidR="009C4D00" w:rsidRPr="009C4D00" w:rsidRDefault="009C4D00" w:rsidP="009C4D00">
            <w:pPr>
              <w:spacing w:line="280" w:lineRule="exact"/>
              <w:ind w:leftChars="-1" w:left="-1" w:hanging="1"/>
              <w:jc w:val="both"/>
              <w:rPr>
                <w:rFonts w:ascii="標楷體" w:eastAsia="標楷體" w:hAnsi="標楷體" w:cs="Times New Roman"/>
                <w:sz w:val="22"/>
              </w:rPr>
            </w:pPr>
            <w:r w:rsidRPr="009C4D00">
              <w:rPr>
                <w:rFonts w:ascii="標楷體" w:eastAsia="標楷體" w:hAnsi="標楷體" w:cs="Times New Roman" w:hint="eastAsia"/>
                <w:sz w:val="22"/>
              </w:rPr>
              <w:t>本院業於112年5月2日以院臺安字第1125006801號函將書面報告送立法院。茲摘述內容如下：</w:t>
            </w:r>
          </w:p>
          <w:p w14:paraId="4AB36443" w14:textId="11CC10ED" w:rsidR="009C4D00" w:rsidRPr="009C4D00"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一、計畫以關鍵基礎設施</w:t>
            </w:r>
            <w:r w:rsidR="009211B0">
              <w:rPr>
                <w:rFonts w:ascii="標楷體" w:eastAsia="標楷體" w:hAnsi="標楷體" w:cs="Times New Roman" w:hint="eastAsia"/>
                <w:sz w:val="22"/>
              </w:rPr>
              <w:t>(</w:t>
            </w:r>
            <w:r w:rsidRPr="009C4D00">
              <w:rPr>
                <w:rFonts w:ascii="標楷體" w:eastAsia="標楷體" w:hAnsi="標楷體" w:cs="Times New Roman" w:hint="eastAsia"/>
                <w:sz w:val="22"/>
              </w:rPr>
              <w:t>CI</w:t>
            </w:r>
            <w:r w:rsidR="009211B0">
              <w:rPr>
                <w:rFonts w:ascii="標楷體" w:eastAsia="標楷體" w:hAnsi="標楷體" w:cs="Times New Roman" w:hint="eastAsia"/>
                <w:sz w:val="22"/>
              </w:rPr>
              <w:t>)</w:t>
            </w:r>
            <w:r w:rsidRPr="009C4D00">
              <w:rPr>
                <w:rFonts w:ascii="標楷體" w:eastAsia="標楷體" w:hAnsi="標楷體" w:cs="Times New Roman" w:hint="eastAsia"/>
                <w:sz w:val="22"/>
              </w:rPr>
              <w:t>為標的，開發CI防護管理應用工具，具體目標包括：匯入111年盤點所得防護管理數據以建立CI資料庫、應用地理空間圖資及重要民生相關數據開發CI防護管理平臺。</w:t>
            </w:r>
          </w:p>
          <w:p w14:paraId="5F1A3AF3" w14:textId="77777777" w:rsidR="009C4D00" w:rsidRPr="009C4D00"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二、</w:t>
            </w:r>
            <w:r w:rsidRPr="009C4D00">
              <w:rPr>
                <w:rFonts w:ascii="標楷體" w:eastAsia="標楷體" w:hAnsi="標楷體" w:cs="Times New Roman" w:hint="eastAsia"/>
                <w:sz w:val="22"/>
              </w:rPr>
              <w:tab/>
              <w:t>規劃階段即採較低成本估算，運用既有40個政府機關暨500項情資，完成客製化管理平臺、互動式統計分析應用型獨立封閉資料庫等，節省重複投入各單位資料介接以及系統建置之經費，總價低於一般市場行情，產出則優於一般系統建置規格。</w:t>
            </w:r>
          </w:p>
          <w:p w14:paraId="7B8C5226" w14:textId="0C54699A" w:rsidR="00CB53E8" w:rsidRPr="002479CF" w:rsidRDefault="009C4D00" w:rsidP="009C4D00">
            <w:pPr>
              <w:spacing w:line="280" w:lineRule="exact"/>
              <w:ind w:left="440"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三、</w:t>
            </w:r>
            <w:r w:rsidRPr="009C4D00">
              <w:rPr>
                <w:rFonts w:ascii="標楷體" w:eastAsia="標楷體" w:hAnsi="標楷體" w:cs="Times New Roman" w:hint="eastAsia"/>
                <w:sz w:val="22"/>
              </w:rPr>
              <w:tab/>
              <w:t>CI防護管理資料範疇擴及各領域，內容涉及機敏性，本院統整規劃此案且於規劃過程引進專業外部資源，尋求與政府維運之科技型行政法人共同合作開發，可同時避免系統重複開發及經費人力浪費，更兼顧資安保密需求，預算編列精省並無浪費，計畫成果對強化設施安全韌性及防護管理有所助益。</w:t>
            </w:r>
          </w:p>
        </w:tc>
      </w:tr>
      <w:tr w:rsidR="00CB53E8" w:rsidRPr="002479CF" w14:paraId="283E771D"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C27B288" w14:textId="0D95DC90" w:rsidR="00CB53E8" w:rsidRPr="002479CF" w:rsidRDefault="00CB53E8" w:rsidP="00CB53E8">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(五十)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F8D702" w14:textId="56307564"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災害防救及國土安全-關鍵基礎設施防護運作展示介面開發計畫-資訊服務費」編列400萬元，其中列有系統規劃、作業規劃及操作維護等費用；考量政府財政支出逐年成長，部分可由單位專業人員辦理，是項經費可予精簡，以節約公帑支出。爰請行政院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A5D4C22" w14:textId="38D0166C" w:rsidR="00CB53E8" w:rsidRPr="002479CF" w:rsidRDefault="002743C6" w:rsidP="00CB53E8">
            <w:pPr>
              <w:spacing w:line="280" w:lineRule="exact"/>
              <w:ind w:leftChars="3" w:left="447" w:hangingChars="200" w:hanging="440"/>
              <w:jc w:val="both"/>
              <w:rPr>
                <w:rFonts w:ascii="標楷體" w:eastAsia="標楷體" w:hAnsi="標楷體" w:cs="Times New Roman"/>
                <w:vanish/>
                <w:color w:val="FF0000"/>
                <w:sz w:val="22"/>
              </w:rPr>
            </w:pPr>
            <w:r>
              <w:rPr>
                <w:rFonts w:ascii="標楷體" w:eastAsia="標楷體" w:hAnsi="標楷體" w:cs="Times New Roman" w:hint="eastAsia"/>
                <w:sz w:val="22"/>
              </w:rPr>
              <w:t>同第</w:t>
            </w:r>
            <w:r w:rsidR="009211B0">
              <w:rPr>
                <w:rFonts w:ascii="標楷體" w:eastAsia="標楷體" w:hAnsi="標楷體" w:cs="Times New Roman"/>
                <w:sz w:val="22"/>
              </w:rPr>
              <w:t>(</w:t>
            </w:r>
            <w:r w:rsidR="009C4D00" w:rsidRPr="009C4D00">
              <w:rPr>
                <w:rFonts w:ascii="標楷體" w:eastAsia="標楷體" w:hAnsi="標楷體" w:cs="Times New Roman" w:hint="eastAsia"/>
                <w:sz w:val="22"/>
              </w:rPr>
              <w:t>四十九</w:t>
            </w:r>
            <w:r w:rsidR="009211B0">
              <w:rPr>
                <w:rFonts w:ascii="標楷體" w:eastAsia="標楷體" w:hAnsi="標楷體" w:cs="Times New Roman"/>
                <w:sz w:val="22"/>
              </w:rPr>
              <w:t>)</w:t>
            </w:r>
            <w:r>
              <w:rPr>
                <w:rFonts w:ascii="標楷體" w:eastAsia="標楷體" w:hAnsi="標楷體" w:cs="Times New Roman" w:hint="eastAsia"/>
                <w:sz w:val="22"/>
              </w:rPr>
              <w:t>項</w:t>
            </w:r>
            <w:r>
              <w:rPr>
                <w:rFonts w:ascii="標楷體" w:eastAsia="標楷體" w:hAnsi="標楷體" w:cs="Times New Roman"/>
                <w:sz w:val="22"/>
              </w:rPr>
              <w:t>決議</w:t>
            </w:r>
            <w:r w:rsidR="009C4D00" w:rsidRPr="009C4D00">
              <w:rPr>
                <w:rFonts w:ascii="標楷體" w:eastAsia="標楷體" w:hAnsi="標楷體" w:cs="Times New Roman" w:hint="eastAsia"/>
                <w:sz w:val="22"/>
              </w:rPr>
              <w:t>辦理情形。</w:t>
            </w:r>
          </w:p>
        </w:tc>
      </w:tr>
      <w:tr w:rsidR="00CB53E8" w:rsidRPr="002479CF" w14:paraId="1808F87B"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1590951" w14:textId="43D4A1C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B872C9"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行政院原子能委員會主任委員謝曉星，於2022年10月時，經媒體報導可能涉及性騷擾及霸凌女性下屬，全案現於行政院調查中。唯查，現行「行政院原子能委員會性騷擾申訴調查處理要點」中之適用對象僅規定「本會員工或向本會求職者發生應適用性騷擾防治法或性別工作平等法之事件」或「他人遭本會主任委員以外之員工性騷擾之事件」。並未規定當行政機關首長發生疑似性騷擾、性別工作平等法事件或其他類型性別平等事件時，其申訴、調查、期間、停職程序、相關糾正及補救措施等事項。</w:t>
            </w:r>
          </w:p>
          <w:p w14:paraId="03184FD5"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再查，除「行政院原子能委員會性騷擾申訴調查處理要點」外，諸多行政院所屬部會之性騷擾申訴處理要點，均未明定各級行政機關首長涉性別平等事件之處</w:t>
            </w:r>
            <w:r w:rsidRPr="002479CF">
              <w:rPr>
                <w:rFonts w:ascii="標楷體" w:eastAsia="標楷體" w:hAnsi="標楷體" w:cs="Times New Roman" w:hint="eastAsia"/>
                <w:bCs/>
                <w:sz w:val="22"/>
              </w:rPr>
              <w:lastRenderedPageBreak/>
              <w:t>理機制。</w:t>
            </w:r>
          </w:p>
          <w:p w14:paraId="2FC7531E" w14:textId="56BB4471"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爰此，請行政院召集所屬部會共同研商各級機關首長倘涉性別平等事件時之處理機制，並督導權責部會訂修相關法規，爰請行政院針對上述執行情形，於3個月內，向立法院提出書面報告。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798E85C" w14:textId="77777777" w:rsidR="009C4D00" w:rsidRPr="009C4D00" w:rsidRDefault="009C4D00" w:rsidP="009C4D00">
            <w:pPr>
              <w:spacing w:line="280" w:lineRule="exact"/>
              <w:ind w:leftChars="-1" w:left="-1" w:hanging="1"/>
              <w:jc w:val="both"/>
              <w:rPr>
                <w:rFonts w:ascii="標楷體" w:eastAsia="標楷體" w:hAnsi="標楷體" w:cs="Times New Roman"/>
                <w:sz w:val="22"/>
              </w:rPr>
            </w:pPr>
            <w:r w:rsidRPr="009C4D00">
              <w:rPr>
                <w:rFonts w:ascii="標楷體" w:eastAsia="標楷體" w:hAnsi="標楷體" w:cs="Times New Roman" w:hint="eastAsia"/>
                <w:sz w:val="22"/>
              </w:rPr>
              <w:lastRenderedPageBreak/>
              <w:t>本院業於112年5月16日以院臺性平字第1125009679號函將書面報告送立法院。茲摘述內容如下：</w:t>
            </w:r>
          </w:p>
          <w:p w14:paraId="6016C8B8" w14:textId="5500BCA5" w:rsidR="009C4D00" w:rsidRPr="009C4D00" w:rsidRDefault="009C4D00" w:rsidP="009C4D00">
            <w:pPr>
              <w:spacing w:line="280" w:lineRule="exact"/>
              <w:ind w:leftChars="3" w:left="447"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一、本院111年12月13日召開「檢討各機關首長涉及職場性騷擾事件之防治措施及申訴機制研商會議」，決議摘述如次：</w:t>
            </w:r>
          </w:p>
          <w:p w14:paraId="651F16A1" w14:textId="43FED879" w:rsidR="009C4D00" w:rsidRPr="009C4D00" w:rsidRDefault="009C4D00" w:rsidP="009C4D00">
            <w:pPr>
              <w:spacing w:line="280" w:lineRule="exact"/>
              <w:ind w:leftChars="3" w:left="447"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(一</w:t>
            </w:r>
            <w:r>
              <w:rPr>
                <w:rFonts w:ascii="標楷體" w:eastAsia="標楷體" w:hAnsi="標楷體" w:cs="Times New Roman" w:hint="eastAsia"/>
                <w:sz w:val="22"/>
              </w:rPr>
              <w:t>)</w:t>
            </w:r>
            <w:r w:rsidRPr="009C4D00">
              <w:rPr>
                <w:rFonts w:ascii="標楷體" w:eastAsia="標楷體" w:hAnsi="標楷體" w:cs="Times New Roman" w:hint="eastAsia"/>
                <w:sz w:val="22"/>
              </w:rPr>
              <w:t>明定本院所屬中央二級機關首長如涉職場性騷擾事件之處</w:t>
            </w:r>
            <w:r w:rsidR="00C62CBE">
              <w:rPr>
                <w:rFonts w:ascii="標楷體" w:eastAsia="標楷體" w:hAnsi="標楷體" w:cs="Times New Roman" w:hint="eastAsia"/>
                <w:sz w:val="22"/>
              </w:rPr>
              <w:t>理</w:t>
            </w:r>
            <w:r w:rsidRPr="009C4D00">
              <w:rPr>
                <w:rFonts w:ascii="標楷體" w:eastAsia="標楷體" w:hAnsi="標楷體" w:cs="Times New Roman" w:hint="eastAsia"/>
                <w:sz w:val="22"/>
              </w:rPr>
              <w:t>機制。</w:t>
            </w:r>
          </w:p>
          <w:p w14:paraId="74B40BE1" w14:textId="69F5D10C" w:rsidR="009C4D00" w:rsidRPr="009C4D00" w:rsidRDefault="009C4D00" w:rsidP="009C4D00">
            <w:pPr>
              <w:spacing w:line="280" w:lineRule="exact"/>
              <w:ind w:leftChars="3" w:left="447"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(二</w:t>
            </w:r>
            <w:r>
              <w:rPr>
                <w:rFonts w:ascii="標楷體" w:eastAsia="標楷體" w:hAnsi="標楷體" w:cs="Times New Roman" w:hint="eastAsia"/>
                <w:sz w:val="22"/>
              </w:rPr>
              <w:t>)</w:t>
            </w:r>
            <w:r w:rsidRPr="009C4D00">
              <w:rPr>
                <w:rFonts w:ascii="標楷體" w:eastAsia="標楷體" w:hAnsi="標楷體" w:cs="Times New Roman" w:hint="eastAsia"/>
                <w:sz w:val="22"/>
              </w:rPr>
              <w:t>修正二級機關或</w:t>
            </w:r>
            <w:r w:rsidR="009211B0">
              <w:rPr>
                <w:rFonts w:ascii="標楷體" w:eastAsia="標楷體" w:hAnsi="標楷體" w:cs="Times New Roman" w:hint="eastAsia"/>
                <w:sz w:val="22"/>
              </w:rPr>
              <w:t>(</w:t>
            </w:r>
            <w:r w:rsidRPr="009C4D00">
              <w:rPr>
                <w:rFonts w:ascii="標楷體" w:eastAsia="標楷體" w:hAnsi="標楷體" w:cs="Times New Roman" w:hint="eastAsia"/>
                <w:sz w:val="22"/>
              </w:rPr>
              <w:t>及</w:t>
            </w:r>
            <w:r w:rsidR="009211B0">
              <w:rPr>
                <w:rFonts w:ascii="標楷體" w:eastAsia="標楷體" w:hAnsi="標楷體" w:cs="Times New Roman" w:hint="eastAsia"/>
                <w:sz w:val="22"/>
              </w:rPr>
              <w:t>)</w:t>
            </w:r>
            <w:r w:rsidRPr="009C4D00">
              <w:rPr>
                <w:rFonts w:ascii="標楷體" w:eastAsia="標楷體" w:hAnsi="標楷體" w:cs="Times New Roman" w:hint="eastAsia"/>
                <w:sz w:val="22"/>
              </w:rPr>
              <w:t>所屬機關性騷擾處理規定。</w:t>
            </w:r>
          </w:p>
          <w:p w14:paraId="3A38BE6F" w14:textId="6A989C5F" w:rsidR="009C4D00" w:rsidRPr="009C4D00" w:rsidRDefault="009C4D00" w:rsidP="009C4D00">
            <w:pPr>
              <w:spacing w:line="280" w:lineRule="exact"/>
              <w:ind w:leftChars="3" w:left="447"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二、本院112年2月13日函請本院所屬機關(構)儘速訂修機關首長涉及性騷擾</w:t>
            </w:r>
            <w:r w:rsidRPr="009C4D00">
              <w:rPr>
                <w:rFonts w:ascii="標楷體" w:eastAsia="標楷體" w:hAnsi="標楷體" w:cs="Times New Roman" w:hint="eastAsia"/>
                <w:sz w:val="22"/>
              </w:rPr>
              <w:lastRenderedPageBreak/>
              <w:t>事件之申訴處理程序相關規定。</w:t>
            </w:r>
          </w:p>
          <w:p w14:paraId="2DEE805E" w14:textId="4023FA88" w:rsidR="009C4D00" w:rsidRPr="009C4D00" w:rsidRDefault="009C4D00" w:rsidP="009C4D00">
            <w:pPr>
              <w:spacing w:line="280" w:lineRule="exact"/>
              <w:ind w:leftChars="3" w:left="447" w:hangingChars="200" w:hanging="440"/>
              <w:jc w:val="both"/>
              <w:rPr>
                <w:rFonts w:ascii="標楷體" w:eastAsia="標楷體" w:hAnsi="標楷體" w:cs="Times New Roman"/>
                <w:sz w:val="22"/>
              </w:rPr>
            </w:pPr>
            <w:r w:rsidRPr="009C4D00">
              <w:rPr>
                <w:rFonts w:ascii="標楷體" w:eastAsia="標楷體" w:hAnsi="標楷體" w:cs="Times New Roman" w:hint="eastAsia"/>
                <w:sz w:val="22"/>
              </w:rPr>
              <w:t>三、本院人事行政總處於4月下旬調查本院所屬各機關(一級機關至四級機關，總計641個機關)訂修情形，除21個機關依規定未滿30人無須訂定、2個機關刻研修中於近日完成修訂，餘618個均已訂修完成，訂修完成率(已訂修機關數618/應訂修機關數620*100%)達99.7%。</w:t>
            </w:r>
          </w:p>
          <w:p w14:paraId="0CCC6345" w14:textId="40C09F75" w:rsidR="00CB53E8" w:rsidRPr="009C4D00" w:rsidRDefault="009C4D00" w:rsidP="009C4D00">
            <w:pPr>
              <w:spacing w:line="280" w:lineRule="exact"/>
              <w:ind w:leftChars="3" w:left="447" w:hangingChars="200" w:hanging="440"/>
              <w:jc w:val="both"/>
              <w:rPr>
                <w:rFonts w:ascii="標楷體" w:eastAsia="標楷體" w:hAnsi="標楷體" w:cs="Times New Roman"/>
                <w:color w:val="FF0000"/>
                <w:sz w:val="22"/>
              </w:rPr>
            </w:pPr>
            <w:r w:rsidRPr="009C4D00">
              <w:rPr>
                <w:rFonts w:ascii="標楷體" w:eastAsia="標楷體" w:hAnsi="標楷體" w:cs="Times New Roman" w:hint="eastAsia"/>
                <w:sz w:val="22"/>
              </w:rPr>
              <w:t>四、本院將持續完善行政機關之職場性騷擾防治相關措施及申訴處理機制，積極強化防治性騷擾之性別意識培力，並加強相關法規及保障制度之落實與推動，俾建立性別友善之職場環境。</w:t>
            </w:r>
          </w:p>
        </w:tc>
      </w:tr>
      <w:tr w:rsidR="00CB53E8" w:rsidRPr="002479CF" w14:paraId="6681E113"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D93EBBB" w14:textId="0A489011"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(五十二)</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595005B"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行政院原子能委員會主任委員謝曉星，於2022年10月時，經媒體報導可能涉及性騷擾及霸凌女性下屬，全案現於行政院調查中。唯查，現行「行政院原子能委員會性騷擾申訴調查處理要點」中之適用對象僅規定「本會員工或向本會求職者發生應適用性騷擾防治法或性別工作平等法之事件」或「他人遭本會主任委員以外之員工性騷擾之事件」。並未規定當行政機關首長發生疑似性騷擾、性別工作平等法事件或其他類型性別平等事件時，其申訴、調查、期間、停職程序、相關糾正及補救措施等事項。</w:t>
            </w:r>
          </w:p>
          <w:p w14:paraId="203B9481"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再查，除「行政院原子能委員會性騷擾申訴調查處理要點」外，諸多行政院所屬部會之性騷擾申訴處理要點，均未明定各級行政機關首長涉性別平等事件之處理機制。</w:t>
            </w:r>
          </w:p>
          <w:p w14:paraId="13CFE8D7" w14:textId="28BCCC7E" w:rsidR="00CB53E8" w:rsidRPr="002479CF" w:rsidRDefault="00CB53E8" w:rsidP="00CB53E8">
            <w:pPr>
              <w:keepLines/>
              <w:kinsoku w:val="0"/>
              <w:wordWrap w:val="0"/>
              <w:overflowPunct w:val="0"/>
              <w:autoSpaceDE w:val="0"/>
              <w:autoSpaceDN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爰此，請行政院召集所屬部會共同研商各級機關首長倘涉性別平等事件時之處理機制，並督導權責部會訂修相關法規，爰請行政院針對上述執行情形，於3個月內，向立法院提出書面報告。</w:t>
            </w:r>
            <w:r w:rsidRPr="002479CF">
              <w:rPr>
                <w:rFonts w:ascii="標楷體" w:eastAsia="標楷體" w:hAnsi="標楷體" w:cs="Times New Roman"/>
                <w:bCs/>
                <w:sz w:val="22"/>
              </w:rPr>
              <w:t>行政院在「立法委員質詢答覆系統」既有基礎上，於行政院全球資訊網建置行政院「質詢管理系統」(https://www.ey.gov.tw/Page/7BC9A716B398281A)，然查該公開網頁系統不時故障顯示：「您所查詢的網頁不存在。」，再查該系統中資料付之闕如，針對立法委員口頭質詢部分皆未有相關案件列管及公開回復。</w:t>
            </w:r>
          </w:p>
          <w:p w14:paraId="2EC75ADF" w14:textId="2A243AB3"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bCs/>
                <w:sz w:val="22"/>
              </w:rPr>
              <w:t>「質詢管理系統」功能應完整且公開透明，行政院及各部會於立法院備詢未及答覆部分及備詢時口頭承諾部分，除機密資料外，皆應公開列管供全民查詢檢視，提高施政透明度，並應確實進行系統維護俾利民眾查詢。</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F5F341" w14:textId="39A92E12" w:rsidR="00CB53E8" w:rsidRPr="002479CF" w:rsidRDefault="002743C6" w:rsidP="00CB53E8">
            <w:pPr>
              <w:spacing w:line="280" w:lineRule="exact"/>
              <w:ind w:leftChars="-1" w:left="445" w:hangingChars="203" w:hanging="447"/>
              <w:jc w:val="both"/>
              <w:rPr>
                <w:rFonts w:ascii="標楷體" w:eastAsia="標楷體" w:hAnsi="標楷體" w:cs="Times New Roman"/>
                <w:vanish/>
                <w:color w:val="FF0000"/>
                <w:sz w:val="22"/>
              </w:rPr>
            </w:pPr>
            <w:r>
              <w:rPr>
                <w:rFonts w:ascii="標楷體" w:eastAsia="標楷體" w:hAnsi="標楷體" w:cs="Times New Roman" w:hint="eastAsia"/>
                <w:sz w:val="22"/>
              </w:rPr>
              <w:t>同第</w:t>
            </w:r>
            <w:r w:rsidR="009211B0">
              <w:rPr>
                <w:rFonts w:ascii="標楷體" w:eastAsia="標楷體" w:hAnsi="標楷體" w:cs="Times New Roman"/>
                <w:sz w:val="22"/>
              </w:rPr>
              <w:t>(</w:t>
            </w:r>
            <w:r>
              <w:rPr>
                <w:rFonts w:ascii="標楷體" w:eastAsia="標楷體" w:hAnsi="標楷體" w:cs="Times New Roman" w:hint="eastAsia"/>
                <w:sz w:val="22"/>
              </w:rPr>
              <w:t>五十</w:t>
            </w:r>
            <w:r>
              <w:rPr>
                <w:rFonts w:ascii="標楷體" w:eastAsia="標楷體" w:hAnsi="標楷體" w:cs="Times New Roman"/>
                <w:sz w:val="22"/>
              </w:rPr>
              <w:t>一</w:t>
            </w:r>
            <w:r w:rsidR="009211B0">
              <w:rPr>
                <w:rFonts w:ascii="標楷體" w:eastAsia="標楷體" w:hAnsi="標楷體" w:cs="Times New Roman"/>
                <w:sz w:val="22"/>
              </w:rPr>
              <w:t>)</w:t>
            </w:r>
            <w:r>
              <w:rPr>
                <w:rFonts w:ascii="標楷體" w:eastAsia="標楷體" w:hAnsi="標楷體" w:cs="Times New Roman" w:hint="eastAsia"/>
                <w:sz w:val="22"/>
              </w:rPr>
              <w:t>項</w:t>
            </w:r>
            <w:r>
              <w:rPr>
                <w:rFonts w:ascii="標楷體" w:eastAsia="標楷體" w:hAnsi="標楷體" w:cs="Times New Roman"/>
                <w:sz w:val="22"/>
              </w:rPr>
              <w:t>決議</w:t>
            </w:r>
            <w:r w:rsidRPr="009C4D00">
              <w:rPr>
                <w:rFonts w:ascii="標楷體" w:eastAsia="標楷體" w:hAnsi="標楷體" w:cs="Times New Roman" w:hint="eastAsia"/>
                <w:sz w:val="22"/>
              </w:rPr>
              <w:t>辦理情形。</w:t>
            </w:r>
          </w:p>
        </w:tc>
      </w:tr>
      <w:tr w:rsidR="00CB53E8" w:rsidRPr="002479CF" w14:paraId="1BBE88FD"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8C316B0" w14:textId="17AF27D3"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4A28CB" w14:textId="14BDA074"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消保及食安業務」編列1,226萬5千元。經查近年來受新冠肺炎疫情影響，外送平台逐漸興起迄今廣為民眾使用，惟外送平台續費多以自動扣款，終止契約無比例退費機制，導致消費爭議不斷。外送平台定型化契約現無明確法令規範，行政院消保處應積極處理，指定外送平台服務業目的事業主管機關，要求增訂定型化契約「應記載及不得記載事項」或相關規範，以保障消費者權益。爰請行政院完備上述事項，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0BB8D4" w14:textId="38EB7DF2" w:rsidR="00CB53E8" w:rsidRPr="009C4D00" w:rsidRDefault="006B4932" w:rsidP="009C4D00">
            <w:pPr>
              <w:spacing w:line="280" w:lineRule="exact"/>
              <w:ind w:leftChars="3" w:left="447" w:hangingChars="200" w:hanging="440"/>
              <w:jc w:val="both"/>
              <w:rPr>
                <w:rFonts w:ascii="標楷體" w:eastAsia="標楷體" w:hAnsi="標楷體" w:cs="Times New Roman"/>
                <w:color w:val="FF0000"/>
                <w:sz w:val="22"/>
              </w:rPr>
            </w:pPr>
            <w:r w:rsidRPr="006B4932">
              <w:rPr>
                <w:rFonts w:ascii="標楷體" w:eastAsia="標楷體" w:hAnsi="標楷體" w:cs="Times New Roman" w:hint="eastAsia"/>
                <w:sz w:val="22"/>
              </w:rPr>
              <w:t>同第(三</w:t>
            </w:r>
            <w:r>
              <w:rPr>
                <w:rFonts w:ascii="標楷體" w:eastAsia="標楷體" w:hAnsi="標楷體" w:cs="Times New Roman" w:hint="eastAsia"/>
                <w:sz w:val="22"/>
              </w:rPr>
              <w:t>十</w:t>
            </w:r>
            <w:r>
              <w:rPr>
                <w:rFonts w:ascii="標楷體" w:eastAsia="標楷體" w:hAnsi="標楷體" w:cs="Times New Roman"/>
                <w:sz w:val="22"/>
              </w:rPr>
              <w:t>五</w:t>
            </w:r>
            <w:r w:rsidRPr="006B4932">
              <w:rPr>
                <w:rFonts w:ascii="標楷體" w:eastAsia="標楷體" w:hAnsi="標楷體" w:cs="Times New Roman" w:hint="eastAsia"/>
                <w:sz w:val="22"/>
              </w:rPr>
              <w:t>)項決議辦理情形。</w:t>
            </w:r>
          </w:p>
        </w:tc>
      </w:tr>
      <w:tr w:rsidR="00CB53E8" w:rsidRPr="002479CF" w14:paraId="785FDFAA"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221DAE" w14:textId="27D570E3"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1B4007"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112年度行政院單位預算案「消保及食安業務」編列1,226萬5千元，辦理消費者保護政策、計畫執行之督導、協調及考核等。</w:t>
            </w:r>
          </w:p>
          <w:p w14:paraId="16740D95"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經查，行政院消費者保護處105年5月30日院臺消保字第1050165274號函，於105年6月23日起行政院將房屋租賃反覆出租非偶一為之的契約視為消費關係，納入消費者保護法的規範。</w:t>
            </w:r>
          </w:p>
          <w:p w14:paraId="7D39DA14"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又，107年因租賃住宅市場發展及管理條例上路，將租賃關係的區分參行政院消費者保護處105年5月30日院臺消保字第1050165274號函，分為消費關係及非消費關係；消費關係適用消保法，承租人糾紛處理得於各縣市政府消費者服務中心申訴協商調解，非消費關係適用租賃條例，出租人發生租屋糾紛，則透過地政局/處諮詢及鄉鎮市區公所申請調解。</w:t>
            </w:r>
          </w:p>
          <w:p w14:paraId="2F702003"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為釐清租賃條例上路後，糾紛及處理數據實際狀況為何，以供問政改善，爰請行政院於3個月內，向立法院提出下列書面報告：</w:t>
            </w:r>
          </w:p>
          <w:p w14:paraId="7B88D88C" w14:textId="77777777" w:rsidR="00CB53E8" w:rsidRPr="002479CF" w:rsidRDefault="00CB53E8" w:rsidP="00CB53E8">
            <w:pPr>
              <w:kinsoku w:val="0"/>
              <w:overflowPunct w:val="0"/>
              <w:spacing w:line="280" w:lineRule="exact"/>
              <w:ind w:left="220" w:hangingChars="100" w:hanging="220"/>
              <w:jc w:val="both"/>
              <w:rPr>
                <w:rFonts w:ascii="標楷體" w:eastAsia="標楷體" w:hAnsi="標楷體" w:cs="Times New Roman"/>
                <w:bCs/>
                <w:sz w:val="22"/>
              </w:rPr>
            </w:pPr>
            <w:r w:rsidRPr="002479CF">
              <w:rPr>
                <w:rFonts w:ascii="標楷體" w:eastAsia="標楷體" w:hAnsi="標楷體" w:cs="Times New Roman" w:hint="eastAsia"/>
                <w:bCs/>
                <w:sz w:val="22"/>
              </w:rPr>
              <w:t>1.各縣市政府消費者服務中心105年至111年消費糾紛數量。</w:t>
            </w:r>
          </w:p>
          <w:p w14:paraId="4BE85B4F" w14:textId="39FE9B52" w:rsidR="00CB53E8" w:rsidRPr="002479CF" w:rsidRDefault="00CB53E8" w:rsidP="00CB53E8">
            <w:pPr>
              <w:kinsoku w:val="0"/>
              <w:overflowPunct w:val="0"/>
              <w:spacing w:line="280" w:lineRule="exact"/>
              <w:ind w:left="220" w:hangingChars="100" w:hanging="220"/>
              <w:jc w:val="both"/>
              <w:rPr>
                <w:rFonts w:ascii="標楷體" w:eastAsia="標楷體" w:hAnsi="標楷體" w:cs="Times New Roman"/>
                <w:bCs/>
                <w:sz w:val="22"/>
              </w:rPr>
            </w:pPr>
            <w:r w:rsidRPr="002479CF">
              <w:rPr>
                <w:rFonts w:ascii="標楷體" w:eastAsia="標楷體" w:hAnsi="標楷體" w:cs="Times New Roman" w:hint="eastAsia"/>
                <w:bCs/>
                <w:sz w:val="22"/>
              </w:rPr>
              <w:t>2.各縣市政府消費者服務中心105年至111年租屋糾紛申訴案件數量</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一申</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w:t>
            </w:r>
          </w:p>
          <w:p w14:paraId="2C03C7A2" w14:textId="54314346" w:rsidR="00CB53E8" w:rsidRPr="002479CF" w:rsidRDefault="00CB53E8" w:rsidP="00CB53E8">
            <w:pPr>
              <w:kinsoku w:val="0"/>
              <w:overflowPunct w:val="0"/>
              <w:spacing w:line="280" w:lineRule="exact"/>
              <w:ind w:left="220" w:hangingChars="100" w:hanging="220"/>
              <w:jc w:val="both"/>
              <w:rPr>
                <w:rFonts w:ascii="標楷體" w:eastAsia="標楷體" w:hAnsi="標楷體" w:cs="Times New Roman"/>
                <w:bCs/>
                <w:sz w:val="22"/>
              </w:rPr>
            </w:pPr>
            <w:r w:rsidRPr="002479CF">
              <w:rPr>
                <w:rFonts w:ascii="標楷體" w:eastAsia="標楷體" w:hAnsi="標楷體" w:cs="Times New Roman" w:hint="eastAsia"/>
                <w:bCs/>
                <w:sz w:val="22"/>
              </w:rPr>
              <w:t>3.各縣市政府消費者服務中心105年至111年租屋糾紛處理經消保官協助</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二申</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案件數量。</w:t>
            </w:r>
          </w:p>
          <w:p w14:paraId="5AD9ABB3" w14:textId="5F0AE576" w:rsidR="00CB53E8" w:rsidRPr="002479CF" w:rsidRDefault="00CB53E8" w:rsidP="00CB53E8">
            <w:pPr>
              <w:kinsoku w:val="0"/>
              <w:overflowPunct w:val="0"/>
              <w:spacing w:line="280" w:lineRule="exact"/>
              <w:ind w:left="220" w:hangingChars="100" w:hanging="220"/>
              <w:jc w:val="both"/>
              <w:rPr>
                <w:rFonts w:ascii="標楷體" w:eastAsia="標楷體" w:hAnsi="標楷體" w:cs="Times New Roman"/>
                <w:bCs/>
                <w:sz w:val="22"/>
              </w:rPr>
            </w:pPr>
            <w:r w:rsidRPr="002479CF">
              <w:rPr>
                <w:rFonts w:ascii="標楷體" w:eastAsia="標楷體" w:hAnsi="標楷體" w:cs="Times New Roman" w:hint="eastAsia"/>
                <w:bCs/>
                <w:sz w:val="22"/>
              </w:rPr>
              <w:t>4.各縣市政府消費者服務中心105年至111年租屋糾紛調解案件數量</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含成立、一方未到、雙方說法不一致</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790D070" w14:textId="77777777" w:rsidR="00FA3092" w:rsidRPr="00FA3092" w:rsidRDefault="00FA3092" w:rsidP="00FA3092">
            <w:pPr>
              <w:spacing w:line="280" w:lineRule="exact"/>
              <w:ind w:leftChars="-1" w:left="-1" w:hanging="1"/>
              <w:jc w:val="both"/>
              <w:rPr>
                <w:rFonts w:ascii="標楷體" w:eastAsia="標楷體" w:hAnsi="標楷體" w:cs="Times New Roman"/>
                <w:sz w:val="22"/>
              </w:rPr>
            </w:pPr>
            <w:r w:rsidRPr="00FA3092">
              <w:rPr>
                <w:rFonts w:ascii="標楷體" w:eastAsia="標楷體" w:hAnsi="標楷體" w:cs="Times New Roman" w:hint="eastAsia"/>
                <w:sz w:val="22"/>
              </w:rPr>
              <w:t>本院業於112年3月3日以院臺消保字第1125004171號函將書面報告送立法院。茲摘述內容如下：</w:t>
            </w:r>
          </w:p>
          <w:p w14:paraId="69993991" w14:textId="77777777" w:rsidR="00FA3092" w:rsidRPr="00FA3092" w:rsidRDefault="00FA3092" w:rsidP="00FA3092">
            <w:pPr>
              <w:spacing w:line="280" w:lineRule="exact"/>
              <w:ind w:leftChars="-1" w:left="438" w:hangingChars="200" w:hanging="440"/>
              <w:jc w:val="both"/>
              <w:rPr>
                <w:rFonts w:ascii="標楷體" w:eastAsia="標楷體" w:hAnsi="標楷體" w:cs="Times New Roman"/>
                <w:sz w:val="22"/>
              </w:rPr>
            </w:pPr>
            <w:r w:rsidRPr="00FA3092">
              <w:rPr>
                <w:rFonts w:ascii="標楷體" w:eastAsia="標楷體" w:hAnsi="標楷體" w:cs="Times New Roman" w:hint="eastAsia"/>
                <w:sz w:val="22"/>
              </w:rPr>
              <w:t>一、本院消保處彙整105年至111年各直轄市、縣(市)政府受理住宅租賃糾紛案件之數量並分析爭議主要原因，發現住宅租賃糾紛案件數逐年上升。</w:t>
            </w:r>
          </w:p>
          <w:p w14:paraId="36426A8F" w14:textId="4FE5E98B" w:rsidR="00FA3092" w:rsidRPr="00FA3092" w:rsidRDefault="00FA3092" w:rsidP="00FA3092">
            <w:pPr>
              <w:spacing w:line="280" w:lineRule="exact"/>
              <w:ind w:leftChars="-1" w:left="438" w:hangingChars="200" w:hanging="440"/>
              <w:jc w:val="both"/>
              <w:rPr>
                <w:rFonts w:ascii="標楷體" w:eastAsia="標楷體" w:hAnsi="標楷體" w:cs="Times New Roman"/>
                <w:sz w:val="22"/>
              </w:rPr>
            </w:pPr>
            <w:r w:rsidRPr="00FA3092">
              <w:rPr>
                <w:rFonts w:ascii="標楷體" w:eastAsia="標楷體" w:hAnsi="標楷體" w:cs="Times New Roman" w:hint="eastAsia"/>
                <w:sz w:val="22"/>
              </w:rPr>
              <w:t>二、爭議主要原因，各年度均以「提前終止租約」、「擔保金(押金)返還或抵充</w:t>
            </w:r>
            <w:r w:rsidR="002D0B9B">
              <w:rPr>
                <w:rFonts w:ascii="標楷體" w:eastAsia="標楷體" w:hAnsi="標楷體" w:cs="Times New Roman" w:hint="eastAsia"/>
                <w:sz w:val="22"/>
              </w:rPr>
              <w:t>」、「定金返還」及「水電、瓦斯及管理費負擔爭議」等類型為多。另</w:t>
            </w:r>
            <w:r w:rsidRPr="00FA3092">
              <w:rPr>
                <w:rFonts w:ascii="標楷體" w:eastAsia="標楷體" w:hAnsi="標楷體" w:cs="Times New Roman" w:hint="eastAsia"/>
                <w:sz w:val="22"/>
              </w:rPr>
              <w:t>近2年因承租人申請租金補貼遭房東拒絕之因素，亦造成整體住宅租賃糾紛案件數有呈現增加之狀況。</w:t>
            </w:r>
          </w:p>
          <w:p w14:paraId="2CFEC598" w14:textId="69B06282" w:rsidR="00FA3092" w:rsidRPr="00FA3092" w:rsidRDefault="002D0B9B" w:rsidP="00FA3092">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三、本院消保處已要求全國各連鎖書店、文具店及四大超商，於111</w:t>
            </w:r>
            <w:r w:rsidR="00FA3092" w:rsidRPr="00FA3092">
              <w:rPr>
                <w:rFonts w:ascii="標楷體" w:eastAsia="標楷體" w:hAnsi="標楷體" w:cs="Times New Roman" w:hint="eastAsia"/>
                <w:sz w:val="22"/>
              </w:rPr>
              <w:t>年5月31日前下架舊版租賃契約書。</w:t>
            </w:r>
          </w:p>
          <w:p w14:paraId="44EF234C" w14:textId="77777777" w:rsidR="00FA3092" w:rsidRPr="00FA3092" w:rsidRDefault="00FA3092" w:rsidP="00FA3092">
            <w:pPr>
              <w:spacing w:line="280" w:lineRule="exact"/>
              <w:ind w:leftChars="1" w:left="433" w:hangingChars="196" w:hanging="431"/>
              <w:jc w:val="both"/>
              <w:rPr>
                <w:rFonts w:ascii="標楷體" w:eastAsia="標楷體" w:hAnsi="標楷體" w:cs="Times New Roman"/>
                <w:sz w:val="22"/>
              </w:rPr>
            </w:pPr>
            <w:r w:rsidRPr="00FA3092">
              <w:rPr>
                <w:rFonts w:ascii="標楷體" w:eastAsia="標楷體" w:hAnsi="標楷體" w:cs="Times New Roman" w:hint="eastAsia"/>
                <w:sz w:val="22"/>
              </w:rPr>
              <w:t>四、本院消保處已要求內政部及教育部將「住宅租賃常見糾紛問答集」及「住宅租賃定型化契約應記載及不得記載事項」登載相關網站，以利民眾及大專校院師生使用。</w:t>
            </w:r>
          </w:p>
          <w:p w14:paraId="6B9CC5DF" w14:textId="1DF75059" w:rsidR="00CB53E8" w:rsidRPr="002479CF" w:rsidRDefault="002D0B9B" w:rsidP="00FA3092">
            <w:pPr>
              <w:spacing w:line="280" w:lineRule="exact"/>
              <w:ind w:leftChars="3" w:left="447" w:hangingChars="200" w:hanging="440"/>
              <w:jc w:val="both"/>
              <w:rPr>
                <w:rFonts w:ascii="標楷體" w:eastAsia="標楷體" w:hAnsi="標楷體" w:cs="Times New Roman"/>
                <w:vanish/>
                <w:color w:val="FF0000"/>
                <w:sz w:val="22"/>
              </w:rPr>
            </w:pPr>
            <w:r>
              <w:rPr>
                <w:rFonts w:ascii="標楷體" w:eastAsia="標楷體" w:hAnsi="標楷體" w:cs="Times New Roman" w:hint="eastAsia"/>
                <w:sz w:val="22"/>
              </w:rPr>
              <w:t>五、本院消保處已請</w:t>
            </w:r>
            <w:r w:rsidR="00FA3092" w:rsidRPr="00FA3092">
              <w:rPr>
                <w:rFonts w:ascii="標楷體" w:eastAsia="標楷體" w:hAnsi="標楷體" w:cs="Times New Roman" w:hint="eastAsia"/>
                <w:sz w:val="22"/>
              </w:rPr>
              <w:t>教育部透過多元化活動，精進各大專校院</w:t>
            </w:r>
            <w:r w:rsidR="00FA3092" w:rsidRPr="00001F96">
              <w:rPr>
                <w:rFonts w:ascii="標楷體" w:eastAsia="標楷體" w:hAnsi="標楷體" w:cs="Times New Roman" w:hint="eastAsia"/>
                <w:sz w:val="22"/>
              </w:rPr>
              <w:t>賃居</w:t>
            </w:r>
            <w:r w:rsidR="00FA3092" w:rsidRPr="00FA3092">
              <w:rPr>
                <w:rFonts w:ascii="標楷體" w:eastAsia="標楷體" w:hAnsi="標楷體" w:cs="Times New Roman" w:hint="eastAsia"/>
                <w:sz w:val="22"/>
              </w:rPr>
              <w:t>業務專責人員之專業知能及實務處理經驗。</w:t>
            </w:r>
          </w:p>
        </w:tc>
      </w:tr>
      <w:tr w:rsidR="00CB53E8" w:rsidRPr="002479CF" w14:paraId="4A25946E"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EF44604" w14:textId="4C2EAC94"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328657"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外送產業為一近年新興產業，惟其規範相較其他商業行為較為不完備。舉凡外送平台當機導致消費者未取得對價之商品卻遭扣款，平台之處理措施竟要求消費者自行於月底銀行帳單結算時，注意是否有扣款情狀，將瑕疵行為承擔轉嫁於消費者端；更甚者，於外送平台方因故未顯示交易紀錄，卻有扣款事實時，消費者苦無申訴依據。</w:t>
            </w:r>
          </w:p>
          <w:p w14:paraId="0C2EDCBA" w14:textId="5C589EDB"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上述種種交易瑕疵致生外送平台使用者損失，卻未見</w:t>
            </w:r>
            <w:r w:rsidRPr="002479CF">
              <w:rPr>
                <w:rFonts w:ascii="標楷體" w:eastAsia="標楷體" w:hAnsi="標楷體" w:cs="Times New Roman" w:hint="eastAsia"/>
                <w:bCs/>
                <w:sz w:val="22"/>
              </w:rPr>
              <w:lastRenderedPageBreak/>
              <w:t>行政院消費者保護處有具體監督外送平台方之改善措施，爰請行政院指定主管機關，並請其具體研議外送平台消費者權益保障規範及措施，於3個月內，向立法院提出書面報告。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D673CE" w14:textId="0968AC36" w:rsidR="00CB53E8" w:rsidRPr="000E42CF" w:rsidRDefault="006B4932" w:rsidP="000E42CF">
            <w:pPr>
              <w:spacing w:line="280" w:lineRule="exact"/>
              <w:ind w:left="440" w:hangingChars="200" w:hanging="440"/>
              <w:jc w:val="both"/>
              <w:rPr>
                <w:rFonts w:ascii="標楷體" w:eastAsia="標楷體" w:hAnsi="標楷體" w:cs="Times New Roman"/>
                <w:color w:val="FF0000"/>
                <w:sz w:val="22"/>
              </w:rPr>
            </w:pPr>
            <w:r w:rsidRPr="006B4932">
              <w:rPr>
                <w:rFonts w:ascii="標楷體" w:eastAsia="標楷體" w:hAnsi="標楷體" w:cs="Times New Roman" w:hint="eastAsia"/>
                <w:sz w:val="22"/>
              </w:rPr>
              <w:lastRenderedPageBreak/>
              <w:t>同第(三十五)項決議辦理情形。</w:t>
            </w:r>
          </w:p>
        </w:tc>
      </w:tr>
      <w:tr w:rsidR="00CB53E8" w:rsidRPr="002479CF" w14:paraId="53348366"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2B5324B" w14:textId="314E9BD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(五十六)</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67B3C8"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房價高漲，租屋已是多數民眾的居住型態。根據內政部統計，全台灣約有102萬戶租屋家庭，實際租屋人數推估破300萬人，占全台人口約八分之一。房屋租賃市場日趨漸大，租屋糾紛及房東房客權益保障等問題，成為亟待正視的居住議題。</w:t>
            </w:r>
          </w:p>
          <w:p w14:paraId="6F68D599"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瞭解住宅租賃爭議樣態，以利未來政策研究，爰要求中央主管機關內政部應公開每季住宅租賃爭議調解統計，包含但不限於調解案件申請數、成立數、結案數，並以調解方式、案件主要類型、縣市等變項分別呈現相關數據。</w:t>
            </w:r>
          </w:p>
          <w:p w14:paraId="0C57424A" w14:textId="23D73589"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綜上，爰請行政院針對上開統計資料公開情形，向立法院提出書面報告。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76DD6E2" w14:textId="66195FCC" w:rsidR="00246B4D" w:rsidRPr="00246B4D" w:rsidRDefault="00246B4D" w:rsidP="00246B4D">
            <w:pPr>
              <w:spacing w:line="280" w:lineRule="exact"/>
              <w:ind w:left="1" w:firstLineChars="3" w:firstLine="7"/>
              <w:jc w:val="both"/>
              <w:rPr>
                <w:rFonts w:ascii="標楷體" w:eastAsia="標楷體" w:hAnsi="標楷體" w:cs="Times New Roman"/>
                <w:sz w:val="22"/>
              </w:rPr>
            </w:pPr>
            <w:r w:rsidRPr="00246B4D">
              <w:rPr>
                <w:rFonts w:ascii="標楷體" w:eastAsia="標楷體" w:hAnsi="標楷體" w:cs="Times New Roman" w:hint="eastAsia"/>
                <w:sz w:val="22"/>
              </w:rPr>
              <w:t>本院業於112年3月3日以院臺消保字第1125004171</w:t>
            </w:r>
            <w:r w:rsidR="00FA3092">
              <w:rPr>
                <w:rFonts w:ascii="標楷體" w:eastAsia="標楷體" w:hAnsi="標楷體" w:cs="Times New Roman"/>
                <w:sz w:val="22"/>
              </w:rPr>
              <w:t>A</w:t>
            </w:r>
            <w:r w:rsidRPr="00246B4D">
              <w:rPr>
                <w:rFonts w:ascii="標楷體" w:eastAsia="標楷體" w:hAnsi="標楷體" w:cs="Times New Roman" w:hint="eastAsia"/>
                <w:sz w:val="22"/>
              </w:rPr>
              <w:t>號函將書面報告送立法院。茲摘述內容如下：</w:t>
            </w:r>
          </w:p>
          <w:p w14:paraId="0BD96C0E" w14:textId="49E0D60C" w:rsidR="00246B4D" w:rsidRPr="00246B4D" w:rsidRDefault="00246B4D" w:rsidP="00246B4D">
            <w:pPr>
              <w:spacing w:line="280" w:lineRule="exact"/>
              <w:ind w:leftChars="3" w:left="447" w:hangingChars="200" w:hanging="440"/>
              <w:jc w:val="both"/>
              <w:rPr>
                <w:rFonts w:ascii="標楷體" w:eastAsia="標楷體" w:hAnsi="標楷體" w:cs="Times New Roman"/>
                <w:sz w:val="22"/>
              </w:rPr>
            </w:pPr>
            <w:r w:rsidRPr="00246B4D">
              <w:rPr>
                <w:rFonts w:ascii="標楷體" w:eastAsia="標楷體" w:hAnsi="標楷體" w:cs="Times New Roman" w:hint="eastAsia"/>
                <w:sz w:val="22"/>
              </w:rPr>
              <w:t>一、本院消保處已要求內政部於該部地政司全球資訊網「租賃專區」先行公開111年第2季起之住宅租賃爭議相關統計資料。</w:t>
            </w:r>
          </w:p>
          <w:p w14:paraId="0A96B899" w14:textId="2F13014C" w:rsidR="00CB53E8" w:rsidRPr="002479CF" w:rsidRDefault="00246B4D" w:rsidP="00246B4D">
            <w:pPr>
              <w:spacing w:line="280" w:lineRule="exact"/>
              <w:ind w:leftChars="3" w:left="447" w:hangingChars="200" w:hanging="440"/>
              <w:jc w:val="both"/>
              <w:rPr>
                <w:rFonts w:ascii="標楷體" w:eastAsia="標楷體" w:hAnsi="標楷體" w:cs="Times New Roman"/>
                <w:vanish/>
                <w:color w:val="FF0000"/>
                <w:sz w:val="22"/>
              </w:rPr>
            </w:pPr>
            <w:r w:rsidRPr="00246B4D">
              <w:rPr>
                <w:rFonts w:ascii="標楷體" w:eastAsia="標楷體" w:hAnsi="標楷體" w:cs="Times New Roman" w:hint="eastAsia"/>
                <w:sz w:val="22"/>
              </w:rPr>
              <w:t>二、內政部將定期公開「每季」住宅租賃爭議相關統計資料。</w:t>
            </w:r>
          </w:p>
        </w:tc>
      </w:tr>
      <w:tr w:rsidR="00CB53E8" w:rsidRPr="002479CF" w14:paraId="74922488"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B7D6A09"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(五十七)</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424D82"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房價高漲，租屋已是多數民眾的居住型態。根據內政部統計，全台灣約有102萬戶租屋家庭，實際租屋人數推估破300萬人，占全台人口約八分之一。房屋租賃市場日趨漸大，租屋糾紛及房東房客權益保障等問題，成為亟待正視的居住議題。</w:t>
            </w:r>
          </w:p>
          <w:p w14:paraId="26A45F27" w14:textId="065B4BDF"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為保障租屋者權益，行政院消費者保護處應與內政部合作督導直轄市、縣</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市</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政府每年定期進行租賃住宅爭議相關專業培訓課程，從法規及實務案例進行教育研討，以加強消費爭議專業知能。</w:t>
            </w:r>
          </w:p>
          <w:p w14:paraId="63FA5A75" w14:textId="0AE3165D"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綜上，爰請行政院針對上開培訓課程規劃方案，向立法院提出書面報告。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CB8EA5" w14:textId="1F56F4D0" w:rsidR="00246B4D" w:rsidRPr="00246B4D" w:rsidRDefault="00246B4D" w:rsidP="00246B4D">
            <w:pPr>
              <w:spacing w:line="280" w:lineRule="exact"/>
              <w:jc w:val="both"/>
              <w:rPr>
                <w:rFonts w:ascii="標楷體" w:eastAsia="標楷體" w:hAnsi="標楷體" w:cs="Times New Roman"/>
                <w:sz w:val="22"/>
              </w:rPr>
            </w:pPr>
            <w:r w:rsidRPr="00246B4D">
              <w:rPr>
                <w:rFonts w:ascii="標楷體" w:eastAsia="標楷體" w:hAnsi="標楷體" w:cs="Times New Roman" w:hint="eastAsia"/>
                <w:sz w:val="22"/>
              </w:rPr>
              <w:t>本院業於112年3月3日以院臺消保字第1125004171</w:t>
            </w:r>
            <w:r w:rsidR="00FA3092">
              <w:rPr>
                <w:rFonts w:ascii="標楷體" w:eastAsia="標楷體" w:hAnsi="標楷體" w:cs="Times New Roman"/>
                <w:sz w:val="22"/>
              </w:rPr>
              <w:t>A</w:t>
            </w:r>
            <w:r w:rsidRPr="00246B4D">
              <w:rPr>
                <w:rFonts w:ascii="標楷體" w:eastAsia="標楷體" w:hAnsi="標楷體" w:cs="Times New Roman" w:hint="eastAsia"/>
                <w:sz w:val="22"/>
              </w:rPr>
              <w:t>號函將書面報告送立法院。茲摘述內容如下：</w:t>
            </w:r>
          </w:p>
          <w:p w14:paraId="632C5157" w14:textId="77777777" w:rsidR="00246B4D" w:rsidRPr="00246B4D" w:rsidRDefault="00246B4D" w:rsidP="00246B4D">
            <w:pPr>
              <w:spacing w:line="280" w:lineRule="exact"/>
              <w:ind w:left="440" w:hangingChars="200" w:hanging="440"/>
              <w:jc w:val="both"/>
              <w:rPr>
                <w:rFonts w:ascii="標楷體" w:eastAsia="標楷體" w:hAnsi="標楷體" w:cs="Times New Roman"/>
                <w:sz w:val="22"/>
              </w:rPr>
            </w:pPr>
            <w:r w:rsidRPr="00246B4D">
              <w:rPr>
                <w:rFonts w:ascii="標楷體" w:eastAsia="標楷體" w:hAnsi="標楷體" w:cs="Times New Roman" w:hint="eastAsia"/>
                <w:sz w:val="22"/>
              </w:rPr>
              <w:t>一、內政部規劃於每年9月至10月間以各直轄市、縣(市)政府地政局(處)住宅租賃業務承辦人員為對象，辦理教育訓練。</w:t>
            </w:r>
          </w:p>
          <w:p w14:paraId="166D2787" w14:textId="4B0683F0" w:rsidR="00CB53E8" w:rsidRPr="00246B4D" w:rsidRDefault="00246B4D" w:rsidP="00246B4D">
            <w:pPr>
              <w:spacing w:line="280" w:lineRule="exact"/>
              <w:ind w:left="440" w:hangingChars="200" w:hanging="440"/>
              <w:jc w:val="both"/>
              <w:rPr>
                <w:rFonts w:ascii="標楷體" w:eastAsia="標楷體" w:hAnsi="標楷體" w:cs="Times New Roman"/>
                <w:color w:val="FF0000"/>
                <w:sz w:val="22"/>
              </w:rPr>
            </w:pPr>
            <w:r w:rsidRPr="00246B4D">
              <w:rPr>
                <w:rFonts w:ascii="標楷體" w:eastAsia="標楷體" w:hAnsi="標楷體" w:cs="Times New Roman" w:hint="eastAsia"/>
                <w:sz w:val="22"/>
              </w:rPr>
              <w:t>二、規劃由本院消保處及內政部地政司指派業務熟稔人員擔任講師。另將視情況邀具實務經驗之律師、法官或消費者保護團體分享租賃糾紛訴訟實務。</w:t>
            </w:r>
          </w:p>
        </w:tc>
      </w:tr>
      <w:tr w:rsidR="00CB53E8" w:rsidRPr="002479CF" w14:paraId="373A510A"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24698C5"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09B9C7" w14:textId="3587BFE4" w:rsidR="00CB53E8" w:rsidRPr="008730EB" w:rsidRDefault="00CB53E8" w:rsidP="00CB53E8">
            <w:pPr>
              <w:kinsoku w:val="0"/>
              <w:overflowPunct w:val="0"/>
              <w:spacing w:line="280" w:lineRule="exact"/>
              <w:jc w:val="both"/>
              <w:rPr>
                <w:rFonts w:ascii="標楷體" w:eastAsia="標楷體" w:hAnsi="標楷體" w:cs="Times New Roman"/>
                <w:bCs/>
                <w:sz w:val="22"/>
              </w:rPr>
            </w:pPr>
            <w:r w:rsidRPr="008730EB">
              <w:rPr>
                <w:rFonts w:ascii="標楷體" w:eastAsia="標楷體" w:hAnsi="標楷體" w:cs="Times New Roman" w:hint="eastAsia"/>
                <w:bCs/>
                <w:sz w:val="22"/>
              </w:rPr>
              <w:t>112年度行政院單位預算案「資訊管理-資訊系統維運及更新-資訊服務費」編列2,356萬3千元，列有系統網路設備維護及資安管理等費用，較111年預算增加；考量政府財政支出逐年成長，部分可由單位專業資訊人員辦理，是項經費可予精簡，以節約公帑支出。爰請行政院，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873583" w14:textId="77777777" w:rsidR="008730EB" w:rsidRPr="008730EB" w:rsidRDefault="008730EB" w:rsidP="008730EB">
            <w:pPr>
              <w:spacing w:line="280" w:lineRule="exact"/>
              <w:ind w:leftChars="-1" w:left="-1" w:hanging="1"/>
              <w:jc w:val="both"/>
              <w:rPr>
                <w:rFonts w:ascii="標楷體" w:eastAsia="標楷體" w:hAnsi="標楷體" w:cs="Times New Roman"/>
                <w:sz w:val="22"/>
              </w:rPr>
            </w:pPr>
            <w:r w:rsidRPr="008730EB">
              <w:rPr>
                <w:rFonts w:ascii="標楷體" w:eastAsia="標楷體" w:hAnsi="標楷體" w:cs="Times New Roman" w:hint="eastAsia"/>
                <w:sz w:val="22"/>
              </w:rPr>
              <w:t>本院業於112年3月3日以院臺資字第1125004110號函將書面報告送立法院。茲摘述內容如下：</w:t>
            </w:r>
          </w:p>
          <w:p w14:paraId="501CAA4C" w14:textId="77777777" w:rsidR="008730EB" w:rsidRPr="008730EB" w:rsidRDefault="008730EB" w:rsidP="008730EB">
            <w:pPr>
              <w:spacing w:line="280" w:lineRule="exact"/>
              <w:ind w:leftChars="3" w:left="447" w:hangingChars="200" w:hanging="440"/>
              <w:jc w:val="both"/>
              <w:rPr>
                <w:rFonts w:ascii="標楷體" w:eastAsia="標楷體" w:hAnsi="標楷體" w:cs="Times New Roman"/>
                <w:sz w:val="22"/>
              </w:rPr>
            </w:pPr>
            <w:r w:rsidRPr="008730EB">
              <w:rPr>
                <w:rFonts w:ascii="標楷體" w:eastAsia="標楷體" w:hAnsi="標楷體" w:cs="Times New Roman" w:hint="eastAsia"/>
                <w:sz w:val="22"/>
              </w:rPr>
              <w:t>一、本院111年度新增人權及轉型正義處，並移出資通安全處及科技會報辦公室等單位，因應組織調整，相關網路架構及軟硬體設備等必須配合調整部署，並重新優化設定，以符合實際運作需求。</w:t>
            </w:r>
          </w:p>
          <w:p w14:paraId="76BDF8ED" w14:textId="2D83A906" w:rsidR="008730EB" w:rsidRPr="008730EB" w:rsidRDefault="008730EB" w:rsidP="008730EB">
            <w:pPr>
              <w:spacing w:line="280" w:lineRule="exact"/>
              <w:ind w:leftChars="3" w:left="447" w:hangingChars="200" w:hanging="440"/>
              <w:jc w:val="both"/>
              <w:rPr>
                <w:rFonts w:ascii="標楷體" w:eastAsia="標楷體" w:hAnsi="標楷體" w:cs="Times New Roman"/>
                <w:sz w:val="22"/>
              </w:rPr>
            </w:pPr>
            <w:r w:rsidRPr="008730EB">
              <w:rPr>
                <w:rFonts w:ascii="標楷體" w:eastAsia="標楷體" w:hAnsi="標楷體" w:cs="Times New Roman" w:hint="eastAsia"/>
                <w:sz w:val="22"/>
              </w:rPr>
              <w:t>二、因應資通安全管理法之合規要求，需提升現行資訊系統資料備份及系統備援量能</w:t>
            </w:r>
            <w:r w:rsidR="009211B0">
              <w:rPr>
                <w:rFonts w:ascii="標楷體" w:eastAsia="標楷體" w:hAnsi="標楷體" w:cs="Times New Roman" w:hint="eastAsia"/>
                <w:sz w:val="22"/>
              </w:rPr>
              <w:t>(</w:t>
            </w:r>
            <w:r w:rsidRPr="008730EB">
              <w:rPr>
                <w:rFonts w:ascii="標楷體" w:eastAsia="標楷體" w:hAnsi="標楷體" w:cs="Times New Roman" w:hint="eastAsia"/>
                <w:sz w:val="22"/>
              </w:rPr>
              <w:t>包括加速重要系統於異地系統備援之操作時效</w:t>
            </w:r>
            <w:r w:rsidR="009211B0">
              <w:rPr>
                <w:rFonts w:ascii="標楷體" w:eastAsia="標楷體" w:hAnsi="標楷體" w:cs="Times New Roman" w:hint="eastAsia"/>
                <w:sz w:val="22"/>
              </w:rPr>
              <w:t>)</w:t>
            </w:r>
            <w:r w:rsidRPr="008730EB">
              <w:rPr>
                <w:rFonts w:ascii="標楷體" w:eastAsia="標楷體" w:hAnsi="標楷體" w:cs="Times New Roman" w:hint="eastAsia"/>
                <w:sz w:val="22"/>
              </w:rPr>
              <w:t>。</w:t>
            </w:r>
          </w:p>
          <w:p w14:paraId="4228EDDF" w14:textId="42700A7A" w:rsidR="00CB53E8" w:rsidRPr="008730EB" w:rsidRDefault="008730EB" w:rsidP="008730EB">
            <w:pPr>
              <w:spacing w:line="280" w:lineRule="exact"/>
              <w:ind w:leftChars="3" w:left="447" w:hangingChars="200" w:hanging="440"/>
              <w:jc w:val="both"/>
              <w:rPr>
                <w:rFonts w:ascii="標楷體" w:eastAsia="標楷體" w:hAnsi="標楷體" w:cs="Times New Roman"/>
                <w:sz w:val="22"/>
              </w:rPr>
            </w:pPr>
            <w:r w:rsidRPr="008730EB">
              <w:rPr>
                <w:rFonts w:ascii="標楷體" w:eastAsia="標楷體" w:hAnsi="標楷體" w:cs="Times New Roman" w:hint="eastAsia"/>
                <w:sz w:val="22"/>
              </w:rPr>
              <w:t>三、上述工作因涉及資訊系統及網路通訊等整合性專業技術，需委由專業廠商提供服務，以確保工作品質。</w:t>
            </w:r>
          </w:p>
        </w:tc>
      </w:tr>
      <w:tr w:rsidR="00CB53E8" w:rsidRPr="002479CF" w14:paraId="3BA1BC6A"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59061FB"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(五十九)</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4C536F9" w14:textId="012F51B2" w:rsidR="00CB53E8" w:rsidRPr="000D542A" w:rsidRDefault="00CB53E8" w:rsidP="00CB53E8">
            <w:pPr>
              <w:kinsoku w:val="0"/>
              <w:overflowPunct w:val="0"/>
              <w:spacing w:line="280" w:lineRule="exact"/>
              <w:jc w:val="both"/>
              <w:rPr>
                <w:rFonts w:ascii="標楷體" w:eastAsia="標楷體" w:hAnsi="標楷體" w:cs="Times New Roman"/>
                <w:bCs/>
                <w:sz w:val="22"/>
              </w:rPr>
            </w:pPr>
            <w:r w:rsidRPr="000D542A">
              <w:rPr>
                <w:rFonts w:ascii="標楷體" w:eastAsia="標楷體" w:hAnsi="標楷體" w:cs="Times New Roman" w:hint="eastAsia"/>
                <w:bCs/>
                <w:sz w:val="22"/>
              </w:rPr>
              <w:t>基於權力分立之憲政原理，查多年來立法院皆會將透過預算決議、院會決議等方式，要求行政院等其他憲政機關和其所屬機關，就其預算執行、施政作為、政策規劃或其他重要議題，向立法院提出書面報告，在資訊科技發展後，並會將之公開於「立法院議案整合暨綜合查詢系統」</w:t>
            </w:r>
            <w:r w:rsidR="009211B0">
              <w:rPr>
                <w:rFonts w:ascii="標楷體" w:eastAsia="標楷體" w:hAnsi="標楷體" w:cs="Times New Roman" w:hint="eastAsia"/>
                <w:bCs/>
                <w:sz w:val="22"/>
              </w:rPr>
              <w:t>(</w:t>
            </w:r>
            <w:r w:rsidRPr="000D542A">
              <w:rPr>
                <w:rFonts w:ascii="標楷體" w:eastAsia="標楷體" w:hAnsi="標楷體" w:cs="Times New Roman" w:hint="eastAsia"/>
                <w:bCs/>
                <w:sz w:val="22"/>
              </w:rPr>
              <w:t>或國會圖書館「立法院議事日程及議事錄檢索系統」</w:t>
            </w:r>
            <w:r w:rsidR="009211B0">
              <w:rPr>
                <w:rFonts w:ascii="標楷體" w:eastAsia="標楷體" w:hAnsi="標楷體" w:cs="Times New Roman" w:hint="eastAsia"/>
                <w:bCs/>
                <w:sz w:val="22"/>
              </w:rPr>
              <w:t>)</w:t>
            </w:r>
            <w:r w:rsidRPr="000D542A">
              <w:rPr>
                <w:rFonts w:ascii="標楷體" w:eastAsia="標楷體" w:hAnsi="標楷體" w:cs="Times New Roman" w:hint="eastAsia"/>
                <w:bCs/>
                <w:sz w:val="22"/>
              </w:rPr>
              <w:t>上。惟查，行政院和其所屬機關向立法院提出，立法院上網公開之書面報告，除立法院議案關係文書頁首外，皆係「機器不可讀、不可搜尋之文字影像」</w:t>
            </w:r>
            <w:r w:rsidR="009211B0">
              <w:rPr>
                <w:rFonts w:ascii="標楷體" w:eastAsia="標楷體" w:hAnsi="標楷體" w:cs="Times New Roman" w:hint="eastAsia"/>
                <w:bCs/>
                <w:sz w:val="22"/>
              </w:rPr>
              <w:t>(</w:t>
            </w:r>
            <w:r w:rsidRPr="000D542A">
              <w:rPr>
                <w:rFonts w:ascii="標楷體" w:eastAsia="標楷體" w:hAnsi="標楷體" w:cs="Times New Roman" w:hint="eastAsia"/>
                <w:bCs/>
                <w:sz w:val="22"/>
              </w:rPr>
              <w:t>PDF檔及WORD檔皆然</w:t>
            </w:r>
            <w:r w:rsidR="009211B0">
              <w:rPr>
                <w:rFonts w:ascii="標楷體" w:eastAsia="標楷體" w:hAnsi="標楷體" w:cs="Times New Roman" w:hint="eastAsia"/>
                <w:bCs/>
                <w:sz w:val="22"/>
              </w:rPr>
              <w:t>)</w:t>
            </w:r>
            <w:r w:rsidRPr="000D542A">
              <w:rPr>
                <w:rFonts w:ascii="標楷體" w:eastAsia="標楷體" w:hAnsi="標楷體" w:cs="Times New Roman" w:hint="eastAsia"/>
                <w:bCs/>
                <w:sz w:val="22"/>
              </w:rPr>
              <w:t>。其他機關提報立法院審查</w:t>
            </w:r>
            <w:r w:rsidR="009211B0">
              <w:rPr>
                <w:rFonts w:ascii="標楷體" w:eastAsia="標楷體" w:hAnsi="標楷體" w:cs="Times New Roman" w:hint="eastAsia"/>
                <w:bCs/>
                <w:sz w:val="22"/>
              </w:rPr>
              <w:t>(</w:t>
            </w:r>
            <w:r w:rsidRPr="000D542A">
              <w:rPr>
                <w:rFonts w:ascii="標楷體" w:eastAsia="標楷體" w:hAnsi="標楷體" w:cs="Times New Roman" w:hint="eastAsia"/>
                <w:bCs/>
                <w:sz w:val="22"/>
              </w:rPr>
              <w:t>立法院職權行使法第60條</w:t>
            </w:r>
            <w:r w:rsidR="009211B0">
              <w:rPr>
                <w:rFonts w:ascii="標楷體" w:eastAsia="標楷體" w:hAnsi="標楷體" w:cs="Times New Roman" w:hint="eastAsia"/>
                <w:bCs/>
                <w:sz w:val="22"/>
              </w:rPr>
              <w:t>)</w:t>
            </w:r>
            <w:r w:rsidRPr="000D542A">
              <w:rPr>
                <w:rFonts w:ascii="標楷體" w:eastAsia="標楷體" w:hAnsi="標楷體" w:cs="Times New Roman" w:hint="eastAsia"/>
                <w:bCs/>
                <w:sz w:val="22"/>
              </w:rPr>
              <w:t>之授權命令、行政規則之修正及制定議案之檔案亦然。為應用資訊科技，促進資訊流通和處理之效率和便利性，更進一步開放國會和強化政府問責性，實有必要改善檔案內容之易存取性。</w:t>
            </w:r>
          </w:p>
          <w:p w14:paraId="2F0B954E" w14:textId="1AE76306" w:rsidR="00CB53E8" w:rsidRPr="002479CF" w:rsidRDefault="00CB53E8" w:rsidP="00CB53E8">
            <w:pPr>
              <w:kinsoku w:val="0"/>
              <w:overflowPunct w:val="0"/>
              <w:spacing w:line="280" w:lineRule="exact"/>
              <w:jc w:val="both"/>
              <w:rPr>
                <w:rFonts w:ascii="標楷體" w:eastAsia="標楷體" w:hAnsi="標楷體" w:cs="Times New Roman"/>
                <w:bCs/>
                <w:sz w:val="22"/>
              </w:rPr>
            </w:pPr>
            <w:r w:rsidRPr="000D542A">
              <w:rPr>
                <w:rFonts w:ascii="標楷體" w:eastAsia="標楷體" w:hAnsi="標楷體" w:cs="Times New Roman" w:hint="eastAsia"/>
                <w:bCs/>
                <w:sz w:val="22"/>
              </w:rPr>
              <w:t>爰請行政院督促數位發展部聯繫相關機關單位研議配合開放資料</w:t>
            </w:r>
            <w:r w:rsidR="009211B0">
              <w:rPr>
                <w:rFonts w:ascii="標楷體" w:eastAsia="標楷體" w:hAnsi="標楷體" w:cs="Times New Roman" w:hint="eastAsia"/>
                <w:bCs/>
                <w:sz w:val="22"/>
              </w:rPr>
              <w:t>(</w:t>
            </w:r>
            <w:r w:rsidRPr="000D542A">
              <w:rPr>
                <w:rFonts w:ascii="標楷體" w:eastAsia="標楷體" w:hAnsi="標楷體" w:cs="Times New Roman" w:hint="eastAsia"/>
                <w:bCs/>
                <w:sz w:val="22"/>
              </w:rPr>
              <w:t>opendata</w:t>
            </w:r>
            <w:r w:rsidR="009211B0">
              <w:rPr>
                <w:rFonts w:ascii="標楷體" w:eastAsia="標楷體" w:hAnsi="標楷體" w:cs="Times New Roman" w:hint="eastAsia"/>
                <w:bCs/>
                <w:sz w:val="22"/>
              </w:rPr>
              <w:t>)</w:t>
            </w:r>
            <w:r w:rsidRPr="000D542A">
              <w:rPr>
                <w:rFonts w:ascii="標楷體" w:eastAsia="標楷體" w:hAnsi="標楷體" w:cs="Times New Roman" w:hint="eastAsia"/>
                <w:bCs/>
                <w:sz w:val="22"/>
              </w:rPr>
              <w:t>等課題，提出解決方案草案，建立必要的資訊交換協定，確保「向立法院提出之書面報告、授權命令和行政規則等，皆係機器可讀、可搜尋之格式，並研議以透過網路瀏覽器可直接存取為原則，改善相關系統」，於6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0337C7" w14:textId="77777777" w:rsidR="000D542A" w:rsidRPr="000D542A" w:rsidRDefault="000D542A" w:rsidP="000D542A">
            <w:pPr>
              <w:spacing w:line="280" w:lineRule="exact"/>
              <w:jc w:val="both"/>
              <w:rPr>
                <w:rFonts w:ascii="標楷體" w:eastAsia="標楷體" w:hAnsi="標楷體" w:cs="Times New Roman"/>
                <w:sz w:val="22"/>
              </w:rPr>
            </w:pPr>
            <w:r w:rsidRPr="000D542A">
              <w:rPr>
                <w:rFonts w:ascii="標楷體" w:eastAsia="標楷體" w:hAnsi="標楷體" w:cs="Times New Roman" w:hint="eastAsia"/>
                <w:sz w:val="22"/>
              </w:rPr>
              <w:t>本院業於112年5月10日以院臺科字第1121022364號函將書面報告送立法院。茲摘述內容如下：</w:t>
            </w:r>
          </w:p>
          <w:p w14:paraId="1B7F9F0B" w14:textId="77777777" w:rsidR="000D542A" w:rsidRPr="000D542A" w:rsidRDefault="000D542A" w:rsidP="000D542A">
            <w:pPr>
              <w:spacing w:line="280" w:lineRule="exact"/>
              <w:ind w:left="440" w:hangingChars="200" w:hanging="440"/>
              <w:jc w:val="both"/>
              <w:rPr>
                <w:rFonts w:ascii="標楷體" w:eastAsia="標楷體" w:hAnsi="標楷體" w:cs="Times New Roman"/>
                <w:sz w:val="22"/>
              </w:rPr>
            </w:pPr>
            <w:r w:rsidRPr="000D542A">
              <w:rPr>
                <w:rFonts w:ascii="標楷體" w:eastAsia="標楷體" w:hAnsi="標楷體" w:cs="Times New Roman" w:hint="eastAsia"/>
                <w:sz w:val="22"/>
              </w:rPr>
              <w:t>一、已洽立法院資訊處研議精進方式：立法院資訊處規劃將立法院公文系統介接「立法院議事暨公報資訊網」(下稱資訊網)，使函文資料可直接轉入資訊網，無須人工處理；同時函請各機關配合日後向立法院提出之資料須為文字可解析，以確保日後在資訊網搜尋關係文書即可讀、可搜尋。</w:t>
            </w:r>
          </w:p>
          <w:p w14:paraId="6A6B90DF" w14:textId="5EFC363A" w:rsidR="00CB53E8" w:rsidRPr="002479CF" w:rsidRDefault="00C80487" w:rsidP="000D542A">
            <w:pPr>
              <w:spacing w:line="280" w:lineRule="exact"/>
              <w:ind w:left="440" w:hangingChars="200" w:hanging="440"/>
              <w:jc w:val="both"/>
              <w:rPr>
                <w:rFonts w:ascii="標楷體" w:eastAsia="標楷體" w:hAnsi="標楷體" w:cs="Times New Roman"/>
                <w:vanish/>
                <w:color w:val="FF0000"/>
                <w:sz w:val="22"/>
              </w:rPr>
            </w:pPr>
            <w:r>
              <w:rPr>
                <w:rFonts w:ascii="標楷體" w:eastAsia="標楷體" w:hAnsi="標楷體" w:cs="Times New Roman" w:hint="eastAsia"/>
                <w:sz w:val="22"/>
              </w:rPr>
              <w:t>二、數位</w:t>
            </w:r>
            <w:r w:rsidR="000D542A" w:rsidRPr="000D542A">
              <w:rPr>
                <w:rFonts w:ascii="標楷體" w:eastAsia="標楷體" w:hAnsi="標楷體" w:cs="Times New Roman" w:hint="eastAsia"/>
                <w:sz w:val="22"/>
              </w:rPr>
              <w:t>部業於112年4月25日函送前述解決方案予立法院。</w:t>
            </w:r>
          </w:p>
        </w:tc>
      </w:tr>
      <w:tr w:rsidR="00CB53E8" w:rsidRPr="002479CF" w14:paraId="12F99C86" w14:textId="77777777" w:rsidTr="00DB4B1E">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39C778E" w14:textId="3FF591C4" w:rsidR="00CB53E8" w:rsidRPr="002479CF" w:rsidRDefault="00CB53E8" w:rsidP="00CB53E8">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(六十)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4E03AD7"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司法院、臺灣高等法院及臺北地方法院，為改善審判作業環境，自2016年起列預算辦理華山司法園區擴遷建計畫，於2022年獲得新建工程之建照，並預計於2028年竣工。該預定建設用地亦係「原華山貨運站」腹地，雖根據促轉會「任務總結報告」附錄10「全國潛在不義遺址清單」，該遺址係屬「尚未審定之潛在不義遺址」，但相關文獻均顯示，該處與威權統治時期之大規模人權侵害事件有明確之歷史關聯。</w:t>
            </w:r>
          </w:p>
          <w:p w14:paraId="193E1676"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查「促進轉型正義條例」第5條第2項明定，不義遺址「應予保存或重建，並規劃為歷史遺址」，作為全體人民之集體記憶及法治教育之場所，但由於本條例係框架立法，上開規定僅係方針規定，尚非政府負有保存義務之法律依據，且我國亦尚未就經審定或列冊待審定之不義遺址之法律地位、相牽連之權利義務關係、有關不義遺址之空間治理原則及相關評估、審議和決策程序，完備法制，以致於該計畫有關華山貨運站月台「異地保存」之處置方式，引發爭議。</w:t>
            </w:r>
          </w:p>
          <w:p w14:paraId="54A36950" w14:textId="7DF063DC"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空間記憶係轉型正義工程之重要組成部分，考量遷移處置之不可回復性，且我國係一相對年輕、記憶保存政策甫上路之民主國家，就原華山貨運站月台之處置，尤應嚴肅以待。行政院係負責各項轉型正義工作之統合、協調及其監督之最高行政執行單位，應組織相</w:t>
            </w:r>
            <w:r w:rsidRPr="002479CF">
              <w:rPr>
                <w:rFonts w:ascii="標楷體" w:eastAsia="標楷體" w:hAnsi="標楷體" w:cs="Times New Roman" w:hint="eastAsia"/>
                <w:bCs/>
                <w:sz w:val="22"/>
              </w:rPr>
              <w:lastRenderedPageBreak/>
              <w:t>關審議程序。爰請行政院督促文化部研擬不義遺址處置方式，向立法院提出書面報告。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989B5C" w14:textId="77777777" w:rsidR="00246B4D" w:rsidRPr="00246B4D" w:rsidRDefault="00246B4D" w:rsidP="00246B4D">
            <w:pPr>
              <w:spacing w:line="280" w:lineRule="exact"/>
              <w:ind w:left="1" w:firstLineChars="3" w:firstLine="7"/>
              <w:jc w:val="both"/>
              <w:rPr>
                <w:rFonts w:ascii="標楷體" w:eastAsia="標楷體" w:hAnsi="標楷體" w:cs="Times New Roman"/>
                <w:sz w:val="22"/>
              </w:rPr>
            </w:pPr>
            <w:r w:rsidRPr="00246B4D">
              <w:rPr>
                <w:rFonts w:ascii="標楷體" w:eastAsia="標楷體" w:hAnsi="標楷體" w:cs="Times New Roman" w:hint="eastAsia"/>
                <w:sz w:val="22"/>
              </w:rPr>
              <w:lastRenderedPageBreak/>
              <w:t>本院業於112年4月20日以院臺正字第1121009519號函將書面報告送立法院。茲摘述內容如下：</w:t>
            </w:r>
          </w:p>
          <w:p w14:paraId="388D0080" w14:textId="77777777" w:rsidR="00246B4D" w:rsidRPr="00246B4D" w:rsidRDefault="00246B4D" w:rsidP="00246B4D">
            <w:pPr>
              <w:spacing w:line="280" w:lineRule="exact"/>
              <w:ind w:leftChars="3" w:left="447" w:hangingChars="200" w:hanging="440"/>
              <w:jc w:val="both"/>
              <w:rPr>
                <w:rFonts w:ascii="標楷體" w:eastAsia="標楷體" w:hAnsi="標楷體" w:cs="Times New Roman"/>
                <w:sz w:val="22"/>
              </w:rPr>
            </w:pPr>
            <w:r w:rsidRPr="00246B4D">
              <w:rPr>
                <w:rFonts w:ascii="標楷體" w:eastAsia="標楷體" w:hAnsi="標楷體" w:cs="Times New Roman" w:hint="eastAsia"/>
                <w:sz w:val="22"/>
              </w:rPr>
              <w:t>一、促進轉型正義委員會解散前已審定公告全國42處不義遺址，另任務總結報告臚列潛在不義遺址64處，合計106處，依修正後促進轉型正義條例第11條之2規定，由文化部持續辦理不義遺址保存事宜。</w:t>
            </w:r>
          </w:p>
          <w:p w14:paraId="1458ED71" w14:textId="0C1B5FA8" w:rsidR="00246B4D" w:rsidRPr="00246B4D" w:rsidRDefault="00246B4D" w:rsidP="00246B4D">
            <w:pPr>
              <w:spacing w:line="280" w:lineRule="exact"/>
              <w:ind w:leftChars="3" w:left="447" w:hangingChars="200" w:hanging="440"/>
              <w:jc w:val="both"/>
              <w:rPr>
                <w:rFonts w:ascii="標楷體" w:eastAsia="標楷體" w:hAnsi="標楷體" w:cs="Times New Roman"/>
                <w:sz w:val="22"/>
              </w:rPr>
            </w:pPr>
            <w:r w:rsidRPr="00246B4D">
              <w:rPr>
                <w:rFonts w:ascii="標楷體" w:eastAsia="標楷體" w:hAnsi="標楷體" w:cs="Times New Roman" w:hint="eastAsia"/>
                <w:sz w:val="22"/>
              </w:rPr>
              <w:t>二、有關不義遺址保存之法制方向，經文化部內部研議及多次諮詢專家學者及參酌本院建議後，考量以「制定專法方式」推動不義遺址保存事項，可凸顯國家對於轉型正義的重視，並得針對不義遺址之公私有權歸屬、有無遺</w:t>
            </w:r>
            <w:r w:rsidR="00C80487">
              <w:rPr>
                <w:rFonts w:ascii="標楷體" w:eastAsia="標楷體" w:hAnsi="標楷體" w:cs="Times New Roman" w:hint="eastAsia"/>
                <w:sz w:val="22"/>
              </w:rPr>
              <w:t>構</w:t>
            </w:r>
            <w:r w:rsidRPr="00246B4D">
              <w:rPr>
                <w:rFonts w:ascii="標楷體" w:eastAsia="標楷體" w:hAnsi="標楷體" w:cs="Times New Roman" w:hint="eastAsia"/>
                <w:sz w:val="22"/>
              </w:rPr>
              <w:t>等特殊性制訂相對應規範，有效保護不義遺址，符合實務需要及社會期待。爰該部已研擬「不義遺址保存條例草案」共13條條文，於112年3月16日函送有關機關及地方政府徵詢意見；</w:t>
            </w:r>
            <w:r w:rsidR="002D0B9B">
              <w:rPr>
                <w:rFonts w:ascii="標楷體" w:eastAsia="標楷體" w:hAnsi="標楷體" w:cs="Times New Roman" w:hint="eastAsia"/>
                <w:sz w:val="22"/>
              </w:rPr>
              <w:t>1</w:t>
            </w:r>
            <w:r w:rsidR="002D0B9B">
              <w:rPr>
                <w:rFonts w:ascii="標楷體" w:eastAsia="標楷體" w:hAnsi="標楷體" w:cs="Times New Roman"/>
                <w:sz w:val="22"/>
              </w:rPr>
              <w:t>12</w:t>
            </w:r>
            <w:r w:rsidRPr="00246B4D">
              <w:rPr>
                <w:rFonts w:ascii="標楷體" w:eastAsia="標楷體" w:hAnsi="標楷體" w:cs="Times New Roman" w:hint="eastAsia"/>
                <w:sz w:val="22"/>
              </w:rPr>
              <w:t>年3月24日召開「文化部不義遺址保存條例草案研商會議」討論完畢，將據以進行法案調</w:t>
            </w:r>
            <w:r w:rsidRPr="00246B4D">
              <w:rPr>
                <w:rFonts w:ascii="標楷體" w:eastAsia="標楷體" w:hAnsi="標楷體" w:cs="Times New Roman" w:hint="eastAsia"/>
                <w:sz w:val="22"/>
              </w:rPr>
              <w:lastRenderedPageBreak/>
              <w:t>修及法案影響評估等法制作業。</w:t>
            </w:r>
          </w:p>
          <w:p w14:paraId="1C0BFD1A" w14:textId="0345F0D6" w:rsidR="00CB53E8" w:rsidRPr="00246B4D" w:rsidRDefault="00246B4D" w:rsidP="002D0B9B">
            <w:pPr>
              <w:spacing w:line="280" w:lineRule="exact"/>
              <w:ind w:leftChars="3" w:left="447" w:hangingChars="200" w:hanging="440"/>
              <w:jc w:val="both"/>
              <w:rPr>
                <w:rFonts w:ascii="標楷體" w:eastAsia="標楷體" w:hAnsi="標楷體" w:cs="Times New Roman"/>
                <w:sz w:val="22"/>
              </w:rPr>
            </w:pPr>
            <w:r w:rsidRPr="00246B4D">
              <w:rPr>
                <w:rFonts w:ascii="標楷體" w:eastAsia="標楷體" w:hAnsi="標楷體" w:cs="Times New Roman" w:hint="eastAsia"/>
                <w:sz w:val="22"/>
              </w:rPr>
              <w:t>三、另本院於</w:t>
            </w:r>
            <w:r w:rsidR="002D0B9B">
              <w:rPr>
                <w:rFonts w:ascii="標楷體" w:eastAsia="標楷體" w:hAnsi="標楷體" w:cs="Times New Roman" w:hint="eastAsia"/>
                <w:sz w:val="22"/>
              </w:rPr>
              <w:t>1</w:t>
            </w:r>
            <w:r w:rsidR="002D0B9B">
              <w:rPr>
                <w:rFonts w:ascii="標楷體" w:eastAsia="標楷體" w:hAnsi="標楷體" w:cs="Times New Roman"/>
                <w:sz w:val="22"/>
              </w:rPr>
              <w:t>12</w:t>
            </w:r>
            <w:r w:rsidRPr="00246B4D">
              <w:rPr>
                <w:rFonts w:ascii="標楷體" w:eastAsia="標楷體" w:hAnsi="標楷體" w:cs="Times New Roman" w:hint="eastAsia"/>
                <w:sz w:val="22"/>
              </w:rPr>
              <w:t>年3月30日由院長主持推動轉型正義會報第2次會議中亦責成主責部會加速推動法制相關作業，期以112年上半年度將法案陳報本院審查為目標，俾利後續函請貴院審議。</w:t>
            </w:r>
          </w:p>
        </w:tc>
      </w:tr>
      <w:tr w:rsidR="00CB53E8" w:rsidRPr="002479CF" w14:paraId="6A82ED07"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BF539F4" w14:textId="79B213DC"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(六十一)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09AB4A"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促轉會依「促進轉型正義條例」第11條第1項規定，於2022年解散時提出了含完整調查報告、規劃方案及具體實施步驟在內之任務總結報告。「總結報告」第三部並規劃有「政治檔案徵集與開放應用」、「威權象徵處置」、「中正紀念堂園區轉型」、「保存不義遺址」、「平復司法不法」、「行政不法案件處置」、「被害者權利回復」、「識別及追究加害者」、「不當黨產運用規劃」及「政治暴力創傷療癒及照顧服務」等轉型正義方案及具體實施步驟。</w:t>
            </w:r>
          </w:p>
          <w:p w14:paraId="4EFD139E"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惟儘管轉型正義是與時間與遺忘的鬥爭，相關政策之落實實施有其拖不得的時效性，但落實上述建議方案之「規劃時程」與「具體作業進度」資訊，皆未以方便查閱的方式公開，難以讓人民對政府在持續推動轉型正義工程一事上，抱有足夠的信心，亦不利於關心轉型正義的人民進行監督。</w:t>
            </w:r>
          </w:p>
          <w:p w14:paraId="49BD2540" w14:textId="5DE6772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落實透明政府，並為督促轉型正義工程之進度，避免延宕，請行政院研議要求各部會，以方便查閱的方式，參考例如法務部廉政署推動揭弊者保護法立法進度之格式，公開並定期更新促轉政策及業務推動之「規劃時程」與「具體作業進度資訊」於機關網頁上，並彙整公開於行政院促轉會報之網頁上，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0BF303" w14:textId="77777777" w:rsidR="00B33BF9" w:rsidRPr="00B33BF9" w:rsidRDefault="00B33BF9" w:rsidP="00B33BF9">
            <w:pPr>
              <w:spacing w:line="280" w:lineRule="exact"/>
              <w:ind w:leftChars="-1" w:left="-1" w:hanging="1"/>
              <w:jc w:val="both"/>
              <w:rPr>
                <w:rFonts w:ascii="標楷體" w:eastAsia="標楷體" w:hAnsi="標楷體" w:cs="Times New Roman"/>
                <w:sz w:val="22"/>
              </w:rPr>
            </w:pPr>
            <w:r w:rsidRPr="00B33BF9">
              <w:rPr>
                <w:rFonts w:ascii="標楷體" w:eastAsia="標楷體" w:hAnsi="標楷體" w:cs="Times New Roman" w:hint="eastAsia"/>
                <w:sz w:val="22"/>
              </w:rPr>
              <w:t>本院業於112年5月3日以院臺正字第1125008337號函將書面報告送立法院。茲摘述內容如下：</w:t>
            </w:r>
          </w:p>
          <w:p w14:paraId="78767FB2" w14:textId="77777777" w:rsidR="00B33BF9" w:rsidRPr="00B33BF9" w:rsidRDefault="00B33BF9" w:rsidP="00B33BF9">
            <w:pPr>
              <w:spacing w:line="280" w:lineRule="exact"/>
              <w:ind w:leftChars="3" w:left="447" w:hangingChars="200" w:hanging="440"/>
              <w:jc w:val="both"/>
              <w:rPr>
                <w:rFonts w:ascii="標楷體" w:eastAsia="標楷體" w:hAnsi="標楷體" w:cs="Times New Roman"/>
                <w:sz w:val="22"/>
              </w:rPr>
            </w:pPr>
            <w:r w:rsidRPr="00B33BF9">
              <w:rPr>
                <w:rFonts w:ascii="標楷體" w:eastAsia="標楷體" w:hAnsi="標楷體" w:cs="Times New Roman" w:hint="eastAsia"/>
                <w:sz w:val="22"/>
              </w:rPr>
              <w:t>一、為利民眾瞭解本院推動轉型正義政策之規劃時程及工作進度，本院建置「行政院推動轉型正義會報」即時發布本院推動轉型正義之各項消息。</w:t>
            </w:r>
          </w:p>
          <w:p w14:paraId="750DC60C" w14:textId="77777777" w:rsidR="00B33BF9" w:rsidRPr="00B33BF9" w:rsidRDefault="00B33BF9" w:rsidP="00B33BF9">
            <w:pPr>
              <w:spacing w:line="280" w:lineRule="exact"/>
              <w:ind w:leftChars="3" w:left="447" w:hangingChars="200" w:hanging="440"/>
              <w:jc w:val="both"/>
              <w:rPr>
                <w:rFonts w:ascii="標楷體" w:eastAsia="標楷體" w:hAnsi="標楷體" w:cs="Times New Roman"/>
                <w:sz w:val="22"/>
              </w:rPr>
            </w:pPr>
            <w:r w:rsidRPr="00B33BF9">
              <w:rPr>
                <w:rFonts w:ascii="標楷體" w:eastAsia="標楷體" w:hAnsi="標楷體" w:cs="Times New Roman" w:hint="eastAsia"/>
                <w:sz w:val="22"/>
              </w:rPr>
              <w:t>二、為綜整督導各轉型正義業務承接機關業務推動情形，本院訂有「各承接機關業務進度規劃表」及「各承接機關辦理成果一覽表」，皆納入本會報會議及預備會議之會議資料內。另為強化資訊公開，本院預計將上開進度規劃表及成果一覽表，於本會報網頁上另設獨立項目公開，以友善民眾查閱。</w:t>
            </w:r>
          </w:p>
          <w:p w14:paraId="784AD965" w14:textId="2C73BA43" w:rsidR="00CB53E8" w:rsidRPr="002479CF" w:rsidRDefault="00B33BF9" w:rsidP="00B33BF9">
            <w:pPr>
              <w:spacing w:line="280" w:lineRule="exact"/>
              <w:ind w:leftChars="3" w:left="447" w:hangingChars="200" w:hanging="440"/>
              <w:jc w:val="both"/>
              <w:rPr>
                <w:rFonts w:ascii="標楷體" w:eastAsia="標楷體" w:hAnsi="標楷體" w:cs="Times New Roman"/>
                <w:sz w:val="22"/>
              </w:rPr>
            </w:pPr>
            <w:r w:rsidRPr="00B33BF9">
              <w:rPr>
                <w:rFonts w:ascii="標楷體" w:eastAsia="標楷體" w:hAnsi="標楷體" w:cs="Times New Roman" w:hint="eastAsia"/>
                <w:sz w:val="22"/>
              </w:rPr>
              <w:t>三、此外，本會報網頁首頁設有「相關業務資訊」發布相關重要業務訊息，及連結至各承接機關轉型正義相關業務網頁，並設有「促進轉型正義委員會重要資訊典藏專區」放置重要歷史文件，期能提供各界便捷及完整之轉型正義訊息，落實透明政府。</w:t>
            </w:r>
          </w:p>
        </w:tc>
      </w:tr>
      <w:tr w:rsidR="00CB53E8" w:rsidRPr="002479CF" w14:paraId="0321A633"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5C62DB7" w14:textId="20EA9E9F"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(六十二)</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D48552" w14:textId="69054A5F" w:rsidR="00CB53E8" w:rsidRPr="002479CF" w:rsidRDefault="00CB53E8" w:rsidP="00CB53E8">
            <w:pPr>
              <w:kinsoku w:val="0"/>
              <w:overflowPunct w:val="0"/>
              <w:spacing w:line="280" w:lineRule="exact"/>
              <w:jc w:val="both"/>
              <w:rPr>
                <w:rFonts w:ascii="標楷體" w:eastAsia="標楷體" w:hAnsi="標楷體" w:cs="Times New Roman"/>
                <w:bCs/>
                <w:sz w:val="22"/>
              </w:rPr>
            </w:pPr>
            <w:r w:rsidRPr="006207A3">
              <w:rPr>
                <w:rFonts w:ascii="標楷體" w:eastAsia="標楷體" w:hAnsi="標楷體" w:cs="Times New Roman" w:hint="eastAsia"/>
                <w:bCs/>
                <w:sz w:val="22"/>
              </w:rPr>
              <w:t>112年度行政院單位預算案「一般建築及設備-營建工程」編列4,010萬元，新增古蹟修繕及會議室空間等相關改善計畫，為多年計畫，應掌握具體期程及整體預算及主管機關審查作業時間，妥善規劃營繕工程辦理期程，並落實施工進度控管措施，以確保公共安全及善盡古蹟維護管理職責。</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D14571F" w14:textId="41A9C690" w:rsidR="006207A3" w:rsidRPr="006207A3" w:rsidRDefault="006207A3" w:rsidP="006207A3">
            <w:pPr>
              <w:spacing w:line="280" w:lineRule="exact"/>
              <w:ind w:leftChars="-1" w:left="-1" w:hanging="1"/>
              <w:jc w:val="both"/>
              <w:rPr>
                <w:rFonts w:ascii="標楷體" w:eastAsia="標楷體" w:hAnsi="標楷體" w:cs="Times New Roman"/>
                <w:sz w:val="22"/>
              </w:rPr>
            </w:pPr>
            <w:r w:rsidRPr="006207A3">
              <w:rPr>
                <w:rFonts w:ascii="標楷體" w:eastAsia="標楷體" w:hAnsi="標楷體" w:cs="Times New Roman" w:hint="eastAsia"/>
                <w:sz w:val="22"/>
              </w:rPr>
              <w:t>本院為善盡財產管理及文化保存責任，提供優質辦公及議事環境，自112年起至115年，於本院營建工程項下編列預算，逐年進行古蹟修繕及會議室空間改善等工程。</w:t>
            </w:r>
          </w:p>
          <w:p w14:paraId="105F2CB0" w14:textId="77777777" w:rsidR="006207A3" w:rsidRPr="006207A3" w:rsidRDefault="006207A3" w:rsidP="006207A3">
            <w:pPr>
              <w:spacing w:line="280" w:lineRule="exact"/>
              <w:ind w:left="1" w:hanging="1"/>
              <w:jc w:val="both"/>
              <w:rPr>
                <w:rFonts w:ascii="標楷體" w:eastAsia="標楷體" w:hAnsi="標楷體" w:cs="Times New Roman"/>
                <w:sz w:val="22"/>
              </w:rPr>
            </w:pPr>
            <w:r w:rsidRPr="006207A3">
              <w:rPr>
                <w:rFonts w:ascii="標楷體" w:eastAsia="標楷體" w:hAnsi="標楷體" w:cs="Times New Roman" w:hint="eastAsia"/>
                <w:sz w:val="22"/>
              </w:rPr>
              <w:t>本院已擬定所有工項之工程預定進度表，並將依計畫期程執行，定期召開進度檢討會議，通盤考量工期合理性，掌握執行進度及動態，適時提供協處，並追蹤檢討。</w:t>
            </w:r>
          </w:p>
          <w:p w14:paraId="2E42091F" w14:textId="77777777" w:rsidR="006207A3" w:rsidRPr="006207A3" w:rsidRDefault="006207A3" w:rsidP="006207A3">
            <w:pPr>
              <w:spacing w:line="280" w:lineRule="exact"/>
              <w:ind w:leftChars="-1" w:left="-1" w:hanging="1"/>
              <w:jc w:val="both"/>
              <w:rPr>
                <w:rFonts w:ascii="標楷體" w:eastAsia="標楷體" w:hAnsi="標楷體" w:cs="Times New Roman"/>
                <w:sz w:val="22"/>
              </w:rPr>
            </w:pPr>
            <w:r w:rsidRPr="006207A3">
              <w:rPr>
                <w:rFonts w:ascii="標楷體" w:eastAsia="標楷體" w:hAnsi="標楷體" w:cs="Times New Roman" w:hint="eastAsia"/>
                <w:sz w:val="22"/>
              </w:rPr>
              <w:t>開工前將依相關法規制定品質計畫、安衛管理計畫等，並完成危險性工作場所及主管機關古蹟修復等審查。於工程施工過程中，要求承攬廠商依實際執行情形確實辦理進度管理資料之更新、預測及修訂工作，監造單位確實進行進度時程管控之追蹤與稽核。</w:t>
            </w:r>
          </w:p>
          <w:p w14:paraId="5A0B6B56" w14:textId="3664B20B" w:rsidR="00CB53E8" w:rsidRPr="002479CF" w:rsidRDefault="006207A3" w:rsidP="006207A3">
            <w:pPr>
              <w:spacing w:line="280" w:lineRule="exact"/>
              <w:ind w:leftChars="-1" w:left="-1" w:hanging="1"/>
              <w:jc w:val="both"/>
              <w:rPr>
                <w:rFonts w:ascii="標楷體" w:eastAsia="標楷體" w:hAnsi="標楷體" w:cs="Times New Roman"/>
                <w:vanish/>
                <w:color w:val="FF0000"/>
                <w:sz w:val="22"/>
              </w:rPr>
            </w:pPr>
            <w:r w:rsidRPr="006207A3">
              <w:rPr>
                <w:rFonts w:ascii="標楷體" w:eastAsia="標楷體" w:hAnsi="標楷體" w:cs="Times New Roman" w:hint="eastAsia"/>
                <w:sz w:val="22"/>
              </w:rPr>
              <w:t>本院將確實要求施工廠商依工程需求定期回</w:t>
            </w:r>
            <w:r w:rsidRPr="006207A3">
              <w:rPr>
                <w:rFonts w:ascii="標楷體" w:eastAsia="標楷體" w:hAnsi="標楷體" w:cs="Times New Roman" w:hint="eastAsia"/>
                <w:sz w:val="22"/>
              </w:rPr>
              <w:lastRenderedPageBreak/>
              <w:t>報並管理進度，監造單位、專案管理單位落實審查、核定及進度確保作業，以確實掌握及管控施工進度，提升工程執行績效。</w:t>
            </w:r>
          </w:p>
        </w:tc>
      </w:tr>
      <w:tr w:rsidR="00CB53E8" w:rsidRPr="002479CF" w14:paraId="5A92CDB9"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13274E6" w14:textId="5C7F824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(六十三)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66F5F4"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政府資訊公開法第1條規定：「為建立政府資訊公開制度，便利人民共享及公平利用政府資訊，保障人民知的權利，增進人民對公共事務之瞭解、信賴及監督，並促進民主參與，特制定本法。」惟原住民族委員會為原住民族最高行政機關，卻於其臉書粉絲專頁宣傳多個部落聚會所動土或落成啟用，其興建經費係由原住民族委員會全額補助，竟登載不實之訊息給原住民。</w:t>
            </w:r>
          </w:p>
          <w:p w14:paraId="07BB3A6E" w14:textId="34F658E6"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查部落聚會所係由國家發展委員會主管編列之花東基金補助百分之七十以上，餘由原住民族委員會及地方政府補助部分經費，且原住民族委員會就部分部落聚會所並無補助興建經費，但原住民族委員會卻於臉書粉絲專頁敘明皆由原住民族委員會單獨補助完成，嚴重誤導原住民鄉親。對此，行政院作為原住民族委員會之上級機關，應督促其公開資訊之正確性，落實保障人民知的權利，俾增進人民對政府之信賴。</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4BD3B25" w14:textId="2117F6AB" w:rsidR="00CB53E8" w:rsidRPr="002479CF" w:rsidRDefault="00B33BF9" w:rsidP="00B33BF9">
            <w:pPr>
              <w:spacing w:line="280" w:lineRule="exact"/>
              <w:ind w:leftChars="-1" w:left="-1" w:hanging="1"/>
              <w:jc w:val="both"/>
              <w:rPr>
                <w:rFonts w:ascii="標楷體" w:eastAsia="標楷體" w:hAnsi="標楷體" w:cs="Times New Roman"/>
                <w:vanish/>
                <w:color w:val="FF0000"/>
                <w:sz w:val="22"/>
              </w:rPr>
            </w:pPr>
            <w:r w:rsidRPr="00B33BF9">
              <w:rPr>
                <w:rFonts w:ascii="標楷體" w:eastAsia="標楷體" w:hAnsi="標楷體" w:cs="Times New Roman" w:hint="eastAsia"/>
                <w:sz w:val="22"/>
              </w:rPr>
              <w:t>原民會基於公務預算依比例分攤花蓮縣及臺東縣第二期(105-108年)部落聚會所興建計畫之年度經費，並由原民會辦理第三期(109-112年)部落聚會所計畫之花東基金補助經費撥補之執行機制，且該會臉書專頁之花東地區部落聚會所動土或落成典禮宣傳訊息內容，均說明係運用花東基金辦理花蓮縣及臺東縣政府辦理部落聚會所計畫，原民會臉書專頁並無誤導情事。</w:t>
            </w:r>
          </w:p>
        </w:tc>
      </w:tr>
      <w:tr w:rsidR="00CB53E8" w:rsidRPr="002479CF" w14:paraId="3DB1DDF4" w14:textId="77777777" w:rsidTr="00DB4B1E">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F651146" w14:textId="2B1FE5C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(六十四)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5481A5" w14:textId="2D999C83"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公務人員加給給與辦法」第4條第1款規定：「職務加給：主管職務、職責繁重或工作危險程度。」而警察人員之勤務，除包含維護治安保護社會安全，還需日夜執行勤務、協助民眾，疫情期間還需協助管制居家隔離、檢疫對象及協尋失聯者，更甚者振興券發放時，偏鄉地區警察人員還需協助民眾預購及發放領取振興券，勤務工作繁多且辛勞。故自民國77年2月4日起行政院核定配合軍公教人員調薪調高警勤加給，但然自民國83年至今，警勤加給支給數額仍維持第一級8,435元、第二級7,590元、第三級6,745元，已經29年未調整，且111年全體軍公教人員已調薪4%，警勤加給應比照調升4%以上。對此，行政院作為內政部之上級機關，應督促內政部，落實保障警察人員權益，及慰勞警察人員辛勤並減輕其負擔，於3個月內，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DE28F3" w14:textId="77777777" w:rsidR="00B33BF9" w:rsidRPr="00B33BF9" w:rsidRDefault="00B33BF9" w:rsidP="00B33BF9">
            <w:pPr>
              <w:spacing w:line="280" w:lineRule="exact"/>
              <w:ind w:leftChars="-1" w:left="-1" w:hanging="1"/>
              <w:jc w:val="both"/>
              <w:rPr>
                <w:rFonts w:ascii="標楷體" w:eastAsia="標楷體" w:hAnsi="標楷體" w:cs="Times New Roman"/>
                <w:sz w:val="22"/>
              </w:rPr>
            </w:pPr>
            <w:r w:rsidRPr="00B33BF9">
              <w:rPr>
                <w:rFonts w:ascii="標楷體" w:eastAsia="標楷體" w:hAnsi="標楷體" w:cs="Times New Roman" w:hint="eastAsia"/>
                <w:sz w:val="22"/>
              </w:rPr>
              <w:t>本院業於112年3月28日以院臺法字第1125005934號函將書面報告送立法院。茲摘述內容如下：</w:t>
            </w:r>
          </w:p>
          <w:p w14:paraId="29D5B198" w14:textId="045A92B4" w:rsidR="00B33BF9" w:rsidRPr="00B33BF9" w:rsidRDefault="00B33BF9" w:rsidP="00B33BF9">
            <w:pPr>
              <w:spacing w:line="280" w:lineRule="exact"/>
              <w:ind w:leftChars="3" w:left="447" w:hangingChars="200" w:hanging="440"/>
              <w:jc w:val="both"/>
              <w:rPr>
                <w:rFonts w:ascii="標楷體" w:eastAsia="標楷體" w:hAnsi="標楷體" w:cs="Times New Roman"/>
                <w:sz w:val="22"/>
              </w:rPr>
            </w:pPr>
            <w:r w:rsidRPr="00B33BF9">
              <w:rPr>
                <w:rFonts w:ascii="標楷體" w:eastAsia="標楷體" w:hAnsi="標楷體" w:cs="Times New Roman" w:hint="eastAsia"/>
                <w:sz w:val="22"/>
              </w:rPr>
              <w:t>一、警察人員警</w:t>
            </w:r>
            <w:r w:rsidRPr="00811782">
              <w:rPr>
                <w:rFonts w:ascii="標楷體" w:eastAsia="標楷體" w:hAnsi="標楷體" w:cs="Times New Roman" w:hint="eastAsia"/>
                <w:sz w:val="22"/>
              </w:rPr>
              <w:t>勤加給(</w:t>
            </w:r>
            <w:r w:rsidR="00811782" w:rsidRPr="00811782">
              <w:rPr>
                <w:rFonts w:ascii="標楷體" w:eastAsia="標楷體" w:hAnsi="標楷體" w:cs="Times New Roman" w:hint="eastAsia"/>
                <w:sz w:val="22"/>
              </w:rPr>
              <w:t>下</w:t>
            </w:r>
            <w:r w:rsidRPr="00811782">
              <w:rPr>
                <w:rFonts w:ascii="標楷體" w:eastAsia="標楷體" w:hAnsi="標楷體" w:cs="Times New Roman" w:hint="eastAsia"/>
                <w:sz w:val="22"/>
              </w:rPr>
              <w:t>稱警勤加給)</w:t>
            </w:r>
            <w:r w:rsidRPr="00B33BF9">
              <w:rPr>
                <w:rFonts w:ascii="標楷體" w:eastAsia="標楷體" w:hAnsi="標楷體" w:cs="Times New Roman" w:hint="eastAsia"/>
                <w:sz w:val="22"/>
              </w:rPr>
              <w:t>支給規定：依「警察人員人事條例」第27條規定，警察人員加給分勤務加給、技術加給、專業加給、職務加給、地域加給；其各種加給之給與，由本院定之。本院審酌警察人員之勤務特殊性，就各類警察人員勤務工作辛勞繁重程度訂定「警察人員警勤加給表」，分3級支給。</w:t>
            </w:r>
          </w:p>
          <w:p w14:paraId="060ADA5B" w14:textId="6A066B6F" w:rsidR="00B33BF9" w:rsidRPr="00B33BF9" w:rsidRDefault="00B33BF9" w:rsidP="00B33BF9">
            <w:pPr>
              <w:spacing w:line="280" w:lineRule="exact"/>
              <w:ind w:leftChars="3" w:left="447" w:hangingChars="200" w:hanging="440"/>
              <w:jc w:val="both"/>
              <w:rPr>
                <w:rFonts w:ascii="標楷體" w:eastAsia="標楷體" w:hAnsi="標楷體" w:cs="Times New Roman"/>
                <w:sz w:val="22"/>
              </w:rPr>
            </w:pPr>
            <w:r w:rsidRPr="00B33BF9">
              <w:rPr>
                <w:rFonts w:ascii="標楷體" w:eastAsia="標楷體" w:hAnsi="標楷體" w:cs="Times New Roman" w:hint="eastAsia"/>
                <w:sz w:val="22"/>
              </w:rPr>
              <w:t>二、警勤加給調整情形：</w:t>
            </w:r>
          </w:p>
          <w:p w14:paraId="69678922" w14:textId="6A933D8B" w:rsidR="00B33BF9" w:rsidRPr="00B33BF9" w:rsidRDefault="00B33BF9" w:rsidP="00B33BF9">
            <w:pPr>
              <w:spacing w:line="280" w:lineRule="exact"/>
              <w:ind w:leftChars="3" w:left="447" w:hangingChars="200" w:hanging="440"/>
              <w:jc w:val="both"/>
              <w:rPr>
                <w:rFonts w:ascii="標楷體" w:eastAsia="標楷體" w:hAnsi="標楷體" w:cs="Times New Roman"/>
                <w:sz w:val="22"/>
              </w:rPr>
            </w:pPr>
            <w:r w:rsidRPr="00B33BF9">
              <w:rPr>
                <w:rFonts w:ascii="標楷體" w:eastAsia="標楷體" w:hAnsi="標楷體" w:cs="Times New Roman" w:hint="eastAsia"/>
                <w:sz w:val="22"/>
              </w:rPr>
              <w:t>(一</w:t>
            </w:r>
            <w:r>
              <w:rPr>
                <w:rFonts w:ascii="標楷體" w:eastAsia="標楷體" w:hAnsi="標楷體" w:cs="Times New Roman" w:hint="eastAsia"/>
                <w:sz w:val="22"/>
              </w:rPr>
              <w:t>)</w:t>
            </w:r>
            <w:r w:rsidRPr="00B33BF9">
              <w:rPr>
                <w:rFonts w:ascii="標楷體" w:eastAsia="標楷體" w:hAnsi="標楷體" w:cs="Times New Roman" w:hint="eastAsia"/>
                <w:sz w:val="22"/>
              </w:rPr>
              <w:t>原本院人事行政局77年8月29日召開「研商</w:t>
            </w:r>
            <w:r w:rsidR="002D0B9B">
              <w:rPr>
                <w:rFonts w:ascii="標楷體" w:eastAsia="標楷體" w:hAnsi="標楷體" w:cs="Times New Roman" w:hint="eastAsia"/>
                <w:sz w:val="22"/>
              </w:rPr>
              <w:t>臺</w:t>
            </w:r>
            <w:r w:rsidRPr="00B33BF9">
              <w:rPr>
                <w:rFonts w:ascii="標楷體" w:eastAsia="標楷體" w:hAnsi="標楷體" w:cs="Times New Roman" w:hint="eastAsia"/>
                <w:sz w:val="22"/>
              </w:rPr>
              <w:t>灣地區警察人員警勤加給調整案會議」結論略以，自79年度起警察人員警勤加給併同年度軍公教人員待遇通案，配合政府財政狀況檢討是否調整。79年度至83年度</w:t>
            </w:r>
            <w:r w:rsidR="009211B0">
              <w:rPr>
                <w:rFonts w:ascii="標楷體" w:eastAsia="標楷體" w:hAnsi="標楷體" w:cs="Times New Roman" w:hint="eastAsia"/>
                <w:sz w:val="22"/>
              </w:rPr>
              <w:t>(</w:t>
            </w:r>
            <w:r w:rsidRPr="00B33BF9">
              <w:rPr>
                <w:rFonts w:ascii="標楷體" w:eastAsia="標楷體" w:hAnsi="標楷體" w:cs="Times New Roman" w:hint="eastAsia"/>
                <w:sz w:val="22"/>
              </w:rPr>
              <w:t>按：82年7月1日生效</w:t>
            </w:r>
            <w:r w:rsidR="009211B0">
              <w:rPr>
                <w:rFonts w:ascii="標楷體" w:eastAsia="標楷體" w:hAnsi="標楷體" w:cs="Times New Roman" w:hint="eastAsia"/>
                <w:sz w:val="22"/>
              </w:rPr>
              <w:t>)</w:t>
            </w:r>
            <w:r w:rsidRPr="00B33BF9">
              <w:rPr>
                <w:rFonts w:ascii="標楷體" w:eastAsia="標楷體" w:hAnsi="標楷體" w:cs="Times New Roman" w:hint="eastAsia"/>
                <w:sz w:val="22"/>
              </w:rPr>
              <w:t>警勤加給均隨同軍公教人員待遇同幅度調整；惟自84年度後，本院政策考量政府預算經費有限，為避免人事經費快速增長，影響政府其他政務推動，軍公教人員待遇通案調整係以薪俸、專業加給</w:t>
            </w:r>
            <w:r w:rsidR="009211B0">
              <w:rPr>
                <w:rFonts w:ascii="標楷體" w:eastAsia="標楷體" w:hAnsi="標楷體" w:cs="Times New Roman" w:hint="eastAsia"/>
                <w:sz w:val="22"/>
              </w:rPr>
              <w:t>(</w:t>
            </w:r>
            <w:r w:rsidRPr="00B33BF9">
              <w:rPr>
                <w:rFonts w:ascii="標楷體" w:eastAsia="標楷體" w:hAnsi="標楷體" w:cs="Times New Roman" w:hint="eastAsia"/>
                <w:sz w:val="22"/>
              </w:rPr>
              <w:t>教師為學術研究加給</w:t>
            </w:r>
            <w:r w:rsidR="009211B0">
              <w:rPr>
                <w:rFonts w:ascii="標楷體" w:eastAsia="標楷體" w:hAnsi="標楷體" w:cs="Times New Roman" w:hint="eastAsia"/>
                <w:sz w:val="22"/>
              </w:rPr>
              <w:t>)</w:t>
            </w:r>
            <w:r w:rsidRPr="00B33BF9">
              <w:rPr>
                <w:rFonts w:ascii="標楷體" w:eastAsia="標楷體" w:hAnsi="標楷體" w:cs="Times New Roman" w:hint="eastAsia"/>
                <w:sz w:val="22"/>
              </w:rPr>
              <w:t>及</w:t>
            </w:r>
            <w:r w:rsidRPr="00B33BF9">
              <w:rPr>
                <w:rFonts w:ascii="標楷體" w:eastAsia="標楷體" w:hAnsi="標楷體" w:cs="Times New Roman" w:hint="eastAsia"/>
                <w:sz w:val="22"/>
              </w:rPr>
              <w:lastRenderedPageBreak/>
              <w:t>主管職務加給等3項共同俸給項目為調整範疇，其他法定加給項目均不予調整，爰警勤加給未作調整。</w:t>
            </w:r>
          </w:p>
          <w:p w14:paraId="0BFE8145" w14:textId="5FC7BE0E" w:rsidR="00CB53E8" w:rsidRPr="00B33BF9" w:rsidRDefault="00B33BF9" w:rsidP="00B33BF9">
            <w:pPr>
              <w:spacing w:line="280" w:lineRule="exact"/>
              <w:ind w:leftChars="3" w:left="447" w:hangingChars="200" w:hanging="440"/>
              <w:jc w:val="both"/>
              <w:rPr>
                <w:rFonts w:ascii="標楷體" w:eastAsia="標楷體" w:hAnsi="標楷體" w:cs="Times New Roman"/>
                <w:sz w:val="22"/>
              </w:rPr>
            </w:pPr>
            <w:r w:rsidRPr="00B33BF9">
              <w:rPr>
                <w:rFonts w:ascii="標楷體" w:eastAsia="標楷體" w:hAnsi="標楷體" w:cs="Times New Roman" w:hint="eastAsia"/>
                <w:sz w:val="22"/>
              </w:rPr>
              <w:t>(二</w:t>
            </w:r>
            <w:r>
              <w:rPr>
                <w:rFonts w:ascii="標楷體" w:eastAsia="標楷體" w:hAnsi="標楷體" w:cs="Times New Roman" w:hint="eastAsia"/>
                <w:sz w:val="22"/>
              </w:rPr>
              <w:t>)</w:t>
            </w:r>
            <w:r w:rsidRPr="00B33BF9">
              <w:rPr>
                <w:rFonts w:ascii="標楷體" w:eastAsia="標楷體" w:hAnsi="標楷體" w:cs="Times New Roman" w:hint="eastAsia"/>
                <w:sz w:val="22"/>
              </w:rPr>
              <w:t>為因應警察人員勤務特性及負荷量不同，本院於93年、104年及108年分別核定刑事警察人員由額外按警勤加給原支標準支給2成5，調整為加6成支給；直轄市政府警察人員按警勤加給原支標準加7成至1倍支給</w:t>
            </w:r>
            <w:r w:rsidR="009211B0">
              <w:rPr>
                <w:rFonts w:ascii="標楷體" w:eastAsia="標楷體" w:hAnsi="標楷體" w:cs="Times New Roman" w:hint="eastAsia"/>
                <w:sz w:val="22"/>
              </w:rPr>
              <w:t>(</w:t>
            </w:r>
            <w:r w:rsidRPr="00B33BF9">
              <w:rPr>
                <w:rFonts w:ascii="標楷體" w:eastAsia="標楷體" w:hAnsi="標楷體" w:cs="Times New Roman" w:hint="eastAsia"/>
                <w:sz w:val="22"/>
              </w:rPr>
              <w:t>即勤務繁重加成</w:t>
            </w:r>
            <w:r w:rsidR="009211B0">
              <w:rPr>
                <w:rFonts w:ascii="標楷體" w:eastAsia="標楷體" w:hAnsi="標楷體" w:cs="Times New Roman" w:hint="eastAsia"/>
                <w:sz w:val="22"/>
              </w:rPr>
              <w:t>)</w:t>
            </w:r>
            <w:r w:rsidRPr="00B33BF9">
              <w:rPr>
                <w:rFonts w:ascii="標楷體" w:eastAsia="標楷體" w:hAnsi="標楷體" w:cs="Times New Roman" w:hint="eastAsia"/>
                <w:sz w:val="22"/>
              </w:rPr>
              <w:t>；辦理家庭暴力防治業務警察人員，加2成5支給；國道員警，加3成5支給。有關警勤加給支給數額是否調整及調幅可行性，本院將視政府財政狀況及各類人員待遇衡平情形通盤檢討。</w:t>
            </w:r>
          </w:p>
        </w:tc>
      </w:tr>
      <w:tr w:rsidR="00CB53E8" w:rsidRPr="002479CF" w14:paraId="7776D80D" w14:textId="77777777" w:rsidTr="00DB4B1E">
        <w:trPr>
          <w:trHeight w:val="2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36D732C" w14:textId="2AE18A9F"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(六十五)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8E81635" w14:textId="744F1699" w:rsidR="00CB53E8" w:rsidRPr="002479CF" w:rsidRDefault="00CB53E8" w:rsidP="00CB53E8">
            <w:pPr>
              <w:kinsoku w:val="0"/>
              <w:overflowPunct w:val="0"/>
              <w:spacing w:line="280" w:lineRule="exact"/>
              <w:jc w:val="both"/>
              <w:rPr>
                <w:rFonts w:ascii="標楷體" w:eastAsia="標楷體" w:hAnsi="標楷體" w:cs="Times New Roman"/>
                <w:bCs/>
                <w:sz w:val="22"/>
              </w:rPr>
            </w:pPr>
            <w:r w:rsidRPr="0092562C">
              <w:rPr>
                <w:rFonts w:ascii="標楷體" w:eastAsia="標楷體" w:hAnsi="標楷體" w:cs="Times New Roman" w:hint="eastAsia"/>
                <w:bCs/>
                <w:sz w:val="22"/>
              </w:rPr>
              <w:t>鑒於中國對台灣進行封鎖式軍演，同時我國台灣銀行、兆豐銀行等兩銀行亦傳出遭駭客攻擊，於此兩岸關係緊張之際，政府應未雨綢繆，針對台灣財金機構、股匯市等若有資安或戰爭風險，進行網路攻擊、金流壓力測試等應有應變措施；為因應中國藉軍演，對我金融機構及股匯市進行網路攻擊，爰要求行政院應督導相關部會，研擬舉行「金融資訊安全類漢光演習」之方案，不定期測試我國金融及股匯市網路防駭能力，以確保我國金融市場之穩定。</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6F6A5B0" w14:textId="77777777" w:rsidR="0092562C" w:rsidRPr="0092562C" w:rsidRDefault="0092562C" w:rsidP="00DE0113">
            <w:pPr>
              <w:numPr>
                <w:ilvl w:val="0"/>
                <w:numId w:val="7"/>
              </w:numPr>
              <w:spacing w:line="280" w:lineRule="exact"/>
              <w:ind w:leftChars="3" w:left="447" w:hangingChars="200" w:hanging="440"/>
              <w:jc w:val="both"/>
              <w:rPr>
                <w:rFonts w:ascii="標楷體" w:eastAsia="標楷體" w:hAnsi="標楷體" w:cs="Times New Roman"/>
                <w:sz w:val="22"/>
              </w:rPr>
            </w:pPr>
            <w:r w:rsidRPr="0092562C">
              <w:rPr>
                <w:rFonts w:ascii="標楷體" w:eastAsia="標楷體" w:hAnsi="標楷體" w:cs="Times New Roman" w:hint="eastAsia"/>
                <w:sz w:val="22"/>
              </w:rPr>
              <w:t>金管會日常監理已持續督促金融機構落實各項資安風險管理，包括辦理相關情境演練及強化資安規範。另為確保金融系統營運不中斷，提供民眾安心交易環境，並提升金融機構資安防禦與應變能力，金管會於109年8月6日發布「金融資安行動方案」，達成設置資安長、導入國際資安標準、辦理資安攻防演練與競賽、建立金融資安事件應變體系等指標。</w:t>
            </w:r>
          </w:p>
          <w:p w14:paraId="2F3F1E7E" w14:textId="655642B7" w:rsidR="0092562C" w:rsidRPr="0092562C" w:rsidRDefault="0092562C" w:rsidP="00DE0113">
            <w:pPr>
              <w:numPr>
                <w:ilvl w:val="0"/>
                <w:numId w:val="7"/>
              </w:numPr>
              <w:spacing w:line="280" w:lineRule="exact"/>
              <w:ind w:leftChars="3" w:left="447" w:hangingChars="200" w:hanging="440"/>
              <w:jc w:val="both"/>
              <w:rPr>
                <w:rFonts w:ascii="標楷體" w:eastAsia="標楷體" w:hAnsi="標楷體" w:cs="Times New Roman"/>
                <w:sz w:val="22"/>
              </w:rPr>
            </w:pPr>
            <w:r w:rsidRPr="0092562C">
              <w:rPr>
                <w:rFonts w:ascii="標楷體" w:eastAsia="標楷體" w:hAnsi="標楷體" w:cs="Times New Roman" w:hint="eastAsia"/>
                <w:sz w:val="22"/>
              </w:rPr>
              <w:t>因應業務發展與科技進步，持續提升金融機構資安防護能量，金管會於111年12月27日發布「金融資安行動方案2.0版」，將定期檢討執行成果，並隨資安發展趨勢及實務運作情形，滾動調整行動方案內容，其中精實金融機構資安韌性構面之重點包含「加強資安演練」項目如下：深化核心資料保全及營運持續演練、定期辦理營運持續演練</w:t>
            </w:r>
            <w:r w:rsidR="009211B0">
              <w:rPr>
                <w:rFonts w:ascii="標楷體" w:eastAsia="標楷體" w:hAnsi="標楷體" w:cs="Times New Roman" w:hint="eastAsia"/>
                <w:sz w:val="22"/>
              </w:rPr>
              <w:t>(</w:t>
            </w:r>
            <w:r w:rsidRPr="0092562C">
              <w:rPr>
                <w:rFonts w:ascii="標楷體" w:eastAsia="標楷體" w:hAnsi="標楷體" w:cs="Times New Roman" w:hint="eastAsia"/>
                <w:sz w:val="22"/>
              </w:rPr>
              <w:t>BCM</w:t>
            </w:r>
            <w:r w:rsidR="009211B0">
              <w:rPr>
                <w:rFonts w:ascii="標楷體" w:eastAsia="標楷體" w:hAnsi="標楷體" w:cs="Times New Roman" w:hint="eastAsia"/>
                <w:sz w:val="22"/>
              </w:rPr>
              <w:t>)</w:t>
            </w:r>
            <w:r w:rsidRPr="0092562C">
              <w:rPr>
                <w:rFonts w:ascii="標楷體" w:eastAsia="標楷體" w:hAnsi="標楷體" w:cs="Times New Roman" w:hint="eastAsia"/>
                <w:sz w:val="22"/>
              </w:rPr>
              <w:t>、分散式阻斷服務攻擊</w:t>
            </w:r>
            <w:r w:rsidR="009211B0">
              <w:rPr>
                <w:rFonts w:ascii="標楷體" w:eastAsia="標楷體" w:hAnsi="標楷體" w:cs="Times New Roman" w:hint="eastAsia"/>
                <w:sz w:val="22"/>
              </w:rPr>
              <w:t>(</w:t>
            </w:r>
            <w:r w:rsidRPr="0092562C">
              <w:rPr>
                <w:rFonts w:ascii="標楷體" w:eastAsia="標楷體" w:hAnsi="標楷體" w:cs="Times New Roman" w:hint="eastAsia"/>
                <w:sz w:val="22"/>
              </w:rPr>
              <w:t>DDoS</w:t>
            </w:r>
            <w:r w:rsidR="009211B0">
              <w:rPr>
                <w:rFonts w:ascii="標楷體" w:eastAsia="標楷體" w:hAnsi="標楷體" w:cs="Times New Roman" w:hint="eastAsia"/>
                <w:sz w:val="22"/>
              </w:rPr>
              <w:t>)</w:t>
            </w:r>
            <w:r w:rsidRPr="0092562C">
              <w:rPr>
                <w:rFonts w:ascii="標楷體" w:eastAsia="標楷體" w:hAnsi="標楷體" w:cs="Times New Roman" w:hint="eastAsia"/>
                <w:sz w:val="22"/>
              </w:rPr>
              <w:t>演練、網路攻防教育訓練及演練、資安攻防競賽、金融駭客入侵模擬演練、重大資安風險桌面演練等。演練項目包含業者自行辦理、實兵演練及桌面情境演練，並涵蓋各項常見之網路駭客攻擊手法，可有效督促金融機構強化其資安防護能力，提升其資安韌性。</w:t>
            </w:r>
          </w:p>
          <w:p w14:paraId="3AA8C413" w14:textId="7662C30B" w:rsidR="00CB53E8" w:rsidRPr="002479CF" w:rsidRDefault="0092562C" w:rsidP="0092562C">
            <w:pPr>
              <w:spacing w:line="280" w:lineRule="exact"/>
              <w:ind w:leftChars="3" w:left="447" w:hangingChars="200" w:hanging="440"/>
              <w:jc w:val="both"/>
              <w:rPr>
                <w:rFonts w:ascii="標楷體" w:eastAsia="標楷體" w:hAnsi="標楷體" w:cs="Times New Roman"/>
                <w:vanish/>
                <w:color w:val="FF0000"/>
                <w:sz w:val="22"/>
              </w:rPr>
            </w:pPr>
            <w:r w:rsidRPr="0092562C">
              <w:rPr>
                <w:rFonts w:ascii="標楷體" w:eastAsia="標楷體" w:hAnsi="標楷體" w:cs="Times New Roman" w:hint="eastAsia"/>
                <w:sz w:val="22"/>
              </w:rPr>
              <w:t>三</w:t>
            </w:r>
            <w:r w:rsidRPr="0092562C">
              <w:rPr>
                <w:rFonts w:ascii="標楷體" w:eastAsia="標楷體" w:hAnsi="標楷體" w:cs="Times New Roman"/>
                <w:sz w:val="22"/>
              </w:rPr>
              <w:t>、</w:t>
            </w:r>
            <w:r w:rsidRPr="0092562C">
              <w:rPr>
                <w:rFonts w:ascii="標楷體" w:eastAsia="標楷體" w:hAnsi="標楷體" w:cs="Times New Roman" w:hint="eastAsia"/>
                <w:sz w:val="22"/>
              </w:rPr>
              <w:t>金管會日常監理將持續督促金融機構落實各項風險管理並就相關情境進行壓力測試；針對金融機構適時規劃舉辦相</w:t>
            </w:r>
            <w:r w:rsidRPr="0092562C">
              <w:rPr>
                <w:rFonts w:ascii="標楷體" w:eastAsia="標楷體" w:hAnsi="標楷體" w:cs="Times New Roman" w:hint="eastAsia"/>
                <w:sz w:val="22"/>
              </w:rPr>
              <w:lastRenderedPageBreak/>
              <w:t>關情境演練，以強化金融業整體風險承受能力及資安防護，確保其財務、業務維持穩健營運，健全金融市場發展。</w:t>
            </w:r>
          </w:p>
        </w:tc>
      </w:tr>
      <w:tr w:rsidR="00CB53E8" w:rsidRPr="002479CF" w14:paraId="3998A75D" w14:textId="77777777" w:rsidTr="00DB4B1E">
        <w:trPr>
          <w:trHeight w:val="2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3F4826" w14:textId="77888E62" w:rsidR="00CB53E8" w:rsidRPr="002479CF" w:rsidRDefault="00CB53E8" w:rsidP="00CB53E8">
            <w:pPr>
              <w:spacing w:line="280" w:lineRule="exact"/>
              <w:ind w:leftChars="-40" w:left="-96" w:rightChars="-40" w:right="-96"/>
              <w:jc w:val="center"/>
              <w:rPr>
                <w:rFonts w:ascii="標楷體" w:eastAsia="標楷體" w:hAnsi="標楷體" w:cs="Times New Roman"/>
                <w:bCs/>
                <w:sz w:val="22"/>
              </w:rPr>
            </w:pPr>
            <w:r w:rsidRPr="002479CF">
              <w:rPr>
                <w:rFonts w:ascii="標楷體" w:eastAsia="標楷體" w:hAnsi="標楷體" w:cs="Times New Roman"/>
                <w:bCs/>
                <w:sz w:val="14"/>
              </w:rPr>
              <w:lastRenderedPageBreak/>
              <w:t>(六十六)</w:t>
            </w:r>
          </w:p>
        </w:tc>
        <w:tc>
          <w:tcPr>
            <w:tcW w:w="5168" w:type="dxa"/>
            <w:tcBorders>
              <w:top w:val="single" w:sz="4" w:space="0" w:color="auto"/>
              <w:left w:val="single" w:sz="4" w:space="0" w:color="auto"/>
              <w:right w:val="single" w:sz="4" w:space="0" w:color="auto"/>
            </w:tcBorders>
            <w:shd w:val="clear" w:color="auto" w:fill="auto"/>
            <w:tcMar>
              <w:top w:w="57" w:type="dxa"/>
              <w:bottom w:w="57" w:type="dxa"/>
            </w:tcMar>
          </w:tcPr>
          <w:p w14:paraId="69BFBB22" w14:textId="0B992223"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鑒於國內槍擊案件頻傳，使國內治安發出紅燈警告，同時突顯出國內槍枝氾濫之情況，尤其近期槍擊案件之犯案工具大都是改造槍枝，然由警政署犯案資料顯示，歹徒持改造槍枝犯罪比例仍高，占所有槍枝犯罪比例約8成多，因此，政府必須用盡所有方法予以遏止。惟改造槍枝的來源，除國內玩具槍、道具槍外，另一個來源為國外，若歹徒以金屬遊戲槍名義進口後進行改造，或是進口主要零件，化整為零，亦會造成查驗困難。為強化治安維護，爰要求行政院應督促內政部於2個月內召集經濟部、財政部等相關部會成立專案小組，針對金屬遊戲槍及其主要零件等加強相關貿易輸入管制措施，研擬輸入管制辦法，阻絕民眾以郵包、郵件方式，將國外購買的模擬槍或其他槍械、零件寄送回國，並確實清查模擬槍是否皆依法出口、未流入市面；並請行政院於3個月內，向立法院提出書面報告。</w:t>
            </w:r>
          </w:p>
        </w:tc>
        <w:tc>
          <w:tcPr>
            <w:tcW w:w="4394" w:type="dxa"/>
            <w:tcBorders>
              <w:top w:val="single" w:sz="4" w:space="0" w:color="auto"/>
              <w:left w:val="single" w:sz="4" w:space="0" w:color="auto"/>
              <w:right w:val="single" w:sz="4" w:space="0" w:color="auto"/>
            </w:tcBorders>
            <w:shd w:val="clear" w:color="auto" w:fill="auto"/>
            <w:tcMar>
              <w:top w:w="57" w:type="dxa"/>
              <w:bottom w:w="57" w:type="dxa"/>
            </w:tcMar>
          </w:tcPr>
          <w:p w14:paraId="304D873A" w14:textId="77777777" w:rsidR="00492B4C" w:rsidRPr="00492B4C" w:rsidRDefault="00492B4C" w:rsidP="00492B4C">
            <w:pPr>
              <w:spacing w:line="280" w:lineRule="exact"/>
              <w:ind w:left="1" w:hanging="1"/>
              <w:jc w:val="both"/>
              <w:rPr>
                <w:rFonts w:ascii="標楷體" w:eastAsia="標楷體" w:hAnsi="標楷體" w:cs="Times New Roman"/>
                <w:sz w:val="22"/>
              </w:rPr>
            </w:pPr>
            <w:r w:rsidRPr="00492B4C">
              <w:rPr>
                <w:rFonts w:ascii="標楷體" w:eastAsia="標楷體" w:hAnsi="標楷體" w:cs="Times New Roman" w:hint="eastAsia"/>
                <w:sz w:val="22"/>
              </w:rPr>
              <w:t>本院業於112年3月24日以院臺法字第1125006009號函將書面報告送立法院。茲摘述內容如下：</w:t>
            </w:r>
          </w:p>
          <w:p w14:paraId="29497DB6" w14:textId="5D835499"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一、將進口之易改造金屬玩具槍截堵於關口：</w:t>
            </w:r>
          </w:p>
          <w:p w14:paraId="03686718" w14:textId="3936D3CB"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(一)內政部與經濟部共同研訂法規，經濟部國際貿易局於</w:t>
            </w:r>
            <w:r w:rsidR="00B93E37">
              <w:rPr>
                <w:rFonts w:ascii="標楷體" w:eastAsia="標楷體" w:hAnsi="標楷體" w:cs="Times New Roman" w:hint="eastAsia"/>
                <w:sz w:val="22"/>
              </w:rPr>
              <w:t>111</w:t>
            </w:r>
            <w:r w:rsidRPr="00492B4C">
              <w:rPr>
                <w:rFonts w:ascii="標楷體" w:eastAsia="標楷體" w:hAnsi="標楷體" w:cs="Times New Roman" w:hint="eastAsia"/>
                <w:sz w:val="22"/>
              </w:rPr>
              <w:t>年9月5日公告新增「364</w:t>
            </w:r>
            <w:r w:rsidR="00811782">
              <w:rPr>
                <w:rFonts w:ascii="標楷體" w:eastAsia="標楷體" w:hAnsi="標楷體" w:cs="Times New Roman" w:hint="eastAsia"/>
                <w:sz w:val="22"/>
              </w:rPr>
              <w:t>」輸入規定，輸入前需先取得</w:t>
            </w:r>
            <w:r w:rsidRPr="00492B4C">
              <w:rPr>
                <w:rFonts w:ascii="標楷體" w:eastAsia="標楷體" w:hAnsi="標楷體" w:cs="Times New Roman" w:hint="eastAsia"/>
                <w:sz w:val="22"/>
              </w:rPr>
              <w:t>警政署同意文件；內政部亦同步於同日以台內警字第11108726212號令發布「低動能槍枝輸入審查規定」。</w:t>
            </w:r>
          </w:p>
          <w:p w14:paraId="5747AB21" w14:textId="77D4A4A6"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(二)為落實執行「低動能槍枝輸入審查」，內政部、經濟部及財政部，於規範、審查及查驗等面向均能密切配合。</w:t>
            </w:r>
          </w:p>
          <w:p w14:paraId="737CFFA8" w14:textId="1D786273"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二、落實國內模擬槍產製及報備持有者之管理︰</w:t>
            </w:r>
          </w:p>
          <w:p w14:paraId="1D68B4BD" w14:textId="6EBFD4F9"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(一)為防阻改造</w:t>
            </w:r>
            <w:r w:rsidR="00B93E37">
              <w:rPr>
                <w:rFonts w:ascii="標楷體" w:eastAsia="標楷體" w:hAnsi="標楷體" w:cs="Times New Roman" w:hint="eastAsia"/>
                <w:sz w:val="22"/>
              </w:rPr>
              <w:t>槍枝來源，避免模擬槍零件被不法利用，組成具殺傷力之非制式槍枝，111</w:t>
            </w:r>
            <w:r w:rsidRPr="00492B4C">
              <w:rPr>
                <w:rFonts w:ascii="標楷體" w:eastAsia="標楷體" w:hAnsi="標楷體" w:cs="Times New Roman" w:hint="eastAsia"/>
                <w:sz w:val="22"/>
              </w:rPr>
              <w:t>年10月7日內政部與經濟部會銜發布修正「模擬槍許可及管理辦法」部分條文。</w:t>
            </w:r>
          </w:p>
          <w:p w14:paraId="54EA6EEE" w14:textId="5740A3D3"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(二)本次修正為自源頭防堵模擬槍零組件被拼湊為改造槍枝，規範廠商應於製造之關鍵零組件編碼，並於槍管加設高硬度金屬嵌入物以防止改造，加強管制作為。</w:t>
            </w:r>
          </w:p>
          <w:p w14:paraId="40AE8A1C" w14:textId="1EC5FB6E"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三、持續針對新型態改造槍枝加強查緝，內政部將持續規劃應處管制作為，並針對「槍砲彈藥刀械管制條例」有關模擬槍提升為刑罰、主要組成零件製造業者增訂行政檢查等事項，研議修法事宜。</w:t>
            </w:r>
          </w:p>
          <w:p w14:paraId="7B7B05C1" w14:textId="7880A3DD" w:rsidR="00CB53E8" w:rsidRPr="00492B4C" w:rsidRDefault="00492B4C" w:rsidP="00492B4C">
            <w:pPr>
              <w:spacing w:line="280" w:lineRule="exact"/>
              <w:ind w:left="440" w:hangingChars="200" w:hanging="440"/>
              <w:jc w:val="both"/>
              <w:rPr>
                <w:rFonts w:ascii="標楷體" w:eastAsia="標楷體" w:hAnsi="標楷體" w:cs="Times New Roman"/>
                <w:color w:val="FF0000"/>
                <w:sz w:val="22"/>
              </w:rPr>
            </w:pPr>
            <w:r w:rsidRPr="00492B4C">
              <w:rPr>
                <w:rFonts w:ascii="標楷體" w:eastAsia="標楷體" w:hAnsi="標楷體" w:cs="Times New Roman" w:hint="eastAsia"/>
                <w:sz w:val="22"/>
              </w:rPr>
              <w:t>四、逐步建立低動能槍枝審查白名單，為達治安維護及兼顧經濟發展之雙贏目標，內政部將按實際審查情形與各部會及廠商共同討論，配合於槍砲彈藥通關簽審系統功能之擴增，建立更加便捷之審查模式。</w:t>
            </w:r>
          </w:p>
        </w:tc>
      </w:tr>
      <w:tr w:rsidR="00CB53E8" w:rsidRPr="002479CF" w14:paraId="0EB932CF"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2AD47F" w14:textId="19289143"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(六十七)</w:t>
            </w:r>
          </w:p>
        </w:tc>
        <w:tc>
          <w:tcPr>
            <w:tcW w:w="5168" w:type="dxa"/>
            <w:tcBorders>
              <w:left w:val="single" w:sz="4" w:space="0" w:color="auto"/>
              <w:right w:val="single" w:sz="4" w:space="0" w:color="auto"/>
            </w:tcBorders>
            <w:shd w:val="clear" w:color="auto" w:fill="auto"/>
            <w:tcMar>
              <w:top w:w="57" w:type="dxa"/>
              <w:bottom w:w="57" w:type="dxa"/>
            </w:tcMar>
          </w:tcPr>
          <w:p w14:paraId="29270FF0" w14:textId="7507881E"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根據我國在整體經費高達計407億元的社會安全網計畫30項業務中，預計規劃判刑後精神疾病犯罪者的「監護處分」投入經費逾34億元，並以2億7,000</w:t>
            </w:r>
            <w:r w:rsidRPr="002479CF">
              <w:rPr>
                <w:rFonts w:ascii="標楷體" w:eastAsia="標楷體" w:hAnsi="標楷體" w:cs="Times New Roman" w:hint="eastAsia"/>
                <w:bCs/>
                <w:sz w:val="22"/>
              </w:rPr>
              <w:lastRenderedPageBreak/>
              <w:t>萬元開設集中收治受監護處分人之司法精神病房。然在刑法與保安處分法的監護處分上限修法，都較偏重將犯罪後的精神病犯人延長收治管理，而禁絕他們與社會接觸，這樣的做法，只是回應社會恐懼的消極作為。為有效修補社會安全網的破洞，爰要求行政院應召集法務部、衛福部設置跨部會協調小組</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或機制</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整合司法、醫療及社福三大業務，就以下事項提出規劃執行方案，並於3個月內，向立法院提出書面報告：1.編列監護處分相關處遇的必要經費；2.完善監護處分期間屆滿前的轉銜制度，確實擬定社會復歸準備計畫。3.積極建置受監護處分人回歸社會後所需的社區資源。4.全面盤點精神病患醫療及復健資源，包括門診、住院、社區復健中心、居家治療等，以利連結相關資源的轉銜與個管制度。</w:t>
            </w:r>
          </w:p>
        </w:tc>
        <w:tc>
          <w:tcPr>
            <w:tcW w:w="4394" w:type="dxa"/>
            <w:tcBorders>
              <w:left w:val="single" w:sz="4" w:space="0" w:color="auto"/>
              <w:right w:val="single" w:sz="4" w:space="0" w:color="auto"/>
            </w:tcBorders>
            <w:shd w:val="clear" w:color="auto" w:fill="auto"/>
            <w:tcMar>
              <w:top w:w="57" w:type="dxa"/>
              <w:bottom w:w="57" w:type="dxa"/>
            </w:tcMar>
          </w:tcPr>
          <w:p w14:paraId="237B476B" w14:textId="77777777" w:rsidR="00492B4C" w:rsidRPr="00492B4C" w:rsidRDefault="00492B4C" w:rsidP="00492B4C">
            <w:pPr>
              <w:spacing w:line="280" w:lineRule="exact"/>
              <w:ind w:leftChars="-1" w:left="-1" w:hanging="1"/>
              <w:jc w:val="both"/>
              <w:rPr>
                <w:rFonts w:ascii="標楷體" w:eastAsia="標楷體" w:hAnsi="標楷體" w:cs="Times New Roman"/>
                <w:sz w:val="22"/>
              </w:rPr>
            </w:pPr>
            <w:r w:rsidRPr="00492B4C">
              <w:rPr>
                <w:rFonts w:ascii="標楷體" w:eastAsia="標楷體" w:hAnsi="標楷體" w:cs="Times New Roman" w:hint="eastAsia"/>
                <w:sz w:val="22"/>
              </w:rPr>
              <w:lastRenderedPageBreak/>
              <w:t>本院業於112年4月25日以院臺法字第1125008267號函將書面報告送立法院。茲摘述內容如下：</w:t>
            </w:r>
          </w:p>
          <w:p w14:paraId="4B6F99EE" w14:textId="77777777"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lastRenderedPageBreak/>
              <w:t>一、為健全監護處分制度、保障監護個案人權，並促其復歸社會，法務部已公布修正「保安處分執行法」第46條及增訂第46條之3，明定檢察機關於受處分人監護處分期間屆滿前3個月內，邀集衛生、警政、社會福利、教育、勞動等主管機關，召開轉銜會議。另為使檢察機關辦理監護處分轉銜會議有所依循，並促使轉銜會議達成使受監護處分人順利復歸社會目的，法務部業於110年7月29日函頒「檢察機關辦理監護處分轉銜會議處理原則」，供各地方檢察署參辦。</w:t>
            </w:r>
          </w:p>
          <w:p w14:paraId="5A9B3125" w14:textId="3AE59F3B" w:rsidR="00CB53E8" w:rsidRPr="002479CF" w:rsidRDefault="00811782" w:rsidP="00492B4C">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二、為協助社區精神病人復歸社區，衛福</w:t>
            </w:r>
            <w:r w:rsidR="00492B4C" w:rsidRPr="00492B4C">
              <w:rPr>
                <w:rFonts w:ascii="標楷體" w:eastAsia="標楷體" w:hAnsi="標楷體" w:cs="Times New Roman" w:hint="eastAsia"/>
                <w:sz w:val="22"/>
              </w:rPr>
              <w:t>部逐年補助民間團體推動「精神病友多元社區生活方案」，至114年可達辦理50案，開發精神病友多元社區生活方案，提供家庭支持、自主生活指導服務及多元居住選擇，協助其安心自立、就業及獨立生活，以利融入社區生活。</w:t>
            </w:r>
          </w:p>
        </w:tc>
      </w:tr>
      <w:tr w:rsidR="00CB53E8" w:rsidRPr="002479CF" w14:paraId="04273711"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1DEE4EC" w14:textId="1ECABE20"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(六十八)</w:t>
            </w:r>
          </w:p>
        </w:tc>
        <w:tc>
          <w:tcPr>
            <w:tcW w:w="5168" w:type="dxa"/>
            <w:tcBorders>
              <w:left w:val="single" w:sz="4" w:space="0" w:color="auto"/>
              <w:right w:val="single" w:sz="4" w:space="0" w:color="auto"/>
            </w:tcBorders>
            <w:shd w:val="clear" w:color="auto" w:fill="auto"/>
            <w:tcMar>
              <w:top w:w="57" w:type="dxa"/>
              <w:bottom w:w="57" w:type="dxa"/>
            </w:tcMar>
          </w:tcPr>
          <w:p w14:paraId="0F0114A5" w14:textId="0388B6B2"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鑒於在2011年日本福島事件之後，不少國家決定全面廢核、通過廢核時間表，但幾年後大部份國家都相繼修正廢核政策，認為在當年激情情境下作的決策未必理性正確，連發生核電事故的日本都恢復部份核電運轉；日本首相岸田近日更表示將重啟閒置的核電廠、延後現有反應爐的運作年限，以及發展新一代反應爐；另外，德國原本111年底要關閉3座核電廠，正式走完全面廢核之路，但因全球減碳帶來的通膨、天然氣價格高漲，加上俄烏戰爭帶來的能源危機與地緣政治衝擊；因此，德國政府在今年7月宣布要進行新的全國電網「壓力測試」，再決定年底是否如期淘汰核能。惟在政府宣布2050年淨零碳排政策，加上大陸不定期類封鎖台灣的軍演，為確保我國發電用能源(如天然氣)供應無虞，爰要求行政院應責成經濟部應滾動檢討並適時修正相關電力開發規劃，以及早因應及部署。</w:t>
            </w:r>
          </w:p>
        </w:tc>
        <w:tc>
          <w:tcPr>
            <w:tcW w:w="4394" w:type="dxa"/>
            <w:tcBorders>
              <w:left w:val="single" w:sz="4" w:space="0" w:color="auto"/>
              <w:right w:val="single" w:sz="4" w:space="0" w:color="auto"/>
            </w:tcBorders>
            <w:shd w:val="clear" w:color="auto" w:fill="auto"/>
            <w:tcMar>
              <w:top w:w="57" w:type="dxa"/>
              <w:bottom w:w="57" w:type="dxa"/>
            </w:tcMar>
          </w:tcPr>
          <w:p w14:paraId="4C8FB5C1" w14:textId="366CBEA3" w:rsidR="00492B4C" w:rsidRPr="00492B4C" w:rsidRDefault="00492B4C" w:rsidP="00B93E37">
            <w:pPr>
              <w:spacing w:line="280" w:lineRule="exact"/>
              <w:ind w:left="440" w:hangingChars="200" w:hanging="440"/>
              <w:jc w:val="both"/>
              <w:rPr>
                <w:rFonts w:ascii="標楷體" w:eastAsia="標楷體" w:hAnsi="標楷體" w:cs="Times New Roman"/>
                <w:sz w:val="22"/>
              </w:rPr>
            </w:pPr>
            <w:r w:rsidRPr="00B93E37">
              <w:rPr>
                <w:rFonts w:ascii="標楷體" w:eastAsia="標楷體" w:hAnsi="標楷體" w:cs="Times New Roman" w:hint="eastAsia"/>
                <w:sz w:val="22"/>
              </w:rPr>
              <w:t>一、</w:t>
            </w:r>
            <w:r w:rsidRPr="00492B4C">
              <w:rPr>
                <w:rFonts w:ascii="標楷體" w:eastAsia="標楷體" w:hAnsi="標楷體" w:cs="Times New Roman" w:hint="eastAsia"/>
                <w:sz w:val="22"/>
              </w:rPr>
              <w:t>核能現況：核一、二機組已達運轉年限已依法停機進入除役階段，核三已過法定延役申請期限，加上地方政府不支持延役，將於運轉年限到期後如期停機除役；核四經全民公投，未獲支持重啟。</w:t>
            </w:r>
          </w:p>
          <w:p w14:paraId="403C80CF" w14:textId="305311B2"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二</w:t>
            </w:r>
            <w:r w:rsidR="00B93E37">
              <w:rPr>
                <w:rFonts w:ascii="標楷體" w:eastAsia="標楷體" w:hAnsi="標楷體" w:cs="Times New Roman" w:hint="eastAsia"/>
                <w:sz w:val="22"/>
              </w:rPr>
              <w:t>、</w:t>
            </w:r>
            <w:r w:rsidRPr="00492B4C">
              <w:rPr>
                <w:rFonts w:ascii="標楷體" w:eastAsia="標楷體" w:hAnsi="標楷體" w:cs="Times New Roman" w:hint="eastAsia"/>
                <w:sz w:val="22"/>
              </w:rPr>
              <w:t>電源開發及電網強化規劃：將積極推動強化再生能源、燃氣機組及儲能系統等多元發展，並增建天然氣接收站，燃料採多元來源供應，確保能源供應及存量充足；透過強化電網韌性建設計畫，打造分散式電網以降低電網集中風險，著重提升設備穩定程度，以及提高防衛精準度，有助縮小停電事故範圍，儘速恢復穩定運轉。</w:t>
            </w:r>
          </w:p>
          <w:p w14:paraId="3781A86D" w14:textId="7FE6AE15" w:rsidR="00CB53E8" w:rsidRPr="002479CF"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三</w:t>
            </w:r>
            <w:r w:rsidR="00B93E37">
              <w:rPr>
                <w:rFonts w:ascii="標楷體" w:eastAsia="標楷體" w:hAnsi="標楷體" w:cs="Times New Roman" w:hint="eastAsia"/>
                <w:sz w:val="22"/>
              </w:rPr>
              <w:t>、</w:t>
            </w:r>
            <w:r w:rsidRPr="00492B4C">
              <w:rPr>
                <w:rFonts w:ascii="標楷體" w:eastAsia="標楷體" w:hAnsi="標楷體" w:cs="Times New Roman" w:hint="eastAsia"/>
                <w:sz w:val="22"/>
              </w:rPr>
              <w:t>務實滾動檢討修正各項電源規劃：經濟部將每年考量經濟、人口、氣溫、產業及民生用電等數據，進行用電需求評估修正，並務實滾動調整各項電源供給期程規劃。</w:t>
            </w:r>
          </w:p>
        </w:tc>
      </w:tr>
      <w:tr w:rsidR="00CB53E8" w:rsidRPr="002479CF" w14:paraId="50826C5D"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783601" w14:textId="5FF07F4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(六十九)</w:t>
            </w:r>
          </w:p>
        </w:tc>
        <w:tc>
          <w:tcPr>
            <w:tcW w:w="5168" w:type="dxa"/>
            <w:tcBorders>
              <w:left w:val="single" w:sz="4" w:space="0" w:color="auto"/>
              <w:right w:val="single" w:sz="4" w:space="0" w:color="auto"/>
            </w:tcBorders>
            <w:shd w:val="clear" w:color="auto" w:fill="auto"/>
            <w:tcMar>
              <w:top w:w="57" w:type="dxa"/>
              <w:bottom w:w="57" w:type="dxa"/>
            </w:tcMar>
          </w:tcPr>
          <w:p w14:paraId="71BCB25B" w14:textId="585B6563"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行政院有督導各部會推動性別主流化實施計畫之責。然根據統計，台灣女性在25歲後擁有工作之比例一路下降，與男性相較，女性因家庭放棄工作比例仍較高，日後回歸職場機會相對變少，薪資水準也較低，顯見行政院對落實性別平等政策綱領與強化</w:t>
            </w:r>
            <w:r w:rsidRPr="002479CF">
              <w:rPr>
                <w:rFonts w:ascii="標楷體" w:eastAsia="標楷體" w:hAnsi="標楷體" w:cs="Times New Roman" w:hint="eastAsia"/>
                <w:bCs/>
                <w:sz w:val="22"/>
              </w:rPr>
              <w:lastRenderedPageBreak/>
              <w:t>性別平等運作機制未臻完善。為此，請行政院正視職場女力崛起已是全球發展趨勢，並就落實我國性別平等，讓我國女性工作者得以有效發揮職場潛能提出具體政策，以提升我國產業競爭力。</w:t>
            </w:r>
          </w:p>
        </w:tc>
        <w:tc>
          <w:tcPr>
            <w:tcW w:w="4394" w:type="dxa"/>
            <w:tcBorders>
              <w:left w:val="single" w:sz="4" w:space="0" w:color="auto"/>
              <w:right w:val="single" w:sz="4" w:space="0" w:color="auto"/>
            </w:tcBorders>
            <w:shd w:val="clear" w:color="auto" w:fill="auto"/>
            <w:tcMar>
              <w:top w:w="57" w:type="dxa"/>
              <w:bottom w:w="57" w:type="dxa"/>
            </w:tcMar>
          </w:tcPr>
          <w:p w14:paraId="6F133FC5" w14:textId="745F8738" w:rsidR="00CB53E8" w:rsidRPr="002479CF" w:rsidRDefault="00492B4C" w:rsidP="00492B4C">
            <w:pPr>
              <w:spacing w:line="280" w:lineRule="exact"/>
              <w:ind w:leftChars="-1" w:left="-1" w:hanging="1"/>
              <w:jc w:val="both"/>
              <w:rPr>
                <w:rFonts w:ascii="標楷體" w:eastAsia="標楷體" w:hAnsi="標楷體" w:cs="Times New Roman"/>
                <w:sz w:val="22"/>
              </w:rPr>
            </w:pPr>
            <w:r w:rsidRPr="00492B4C">
              <w:rPr>
                <w:rFonts w:ascii="標楷體" w:eastAsia="標楷體" w:hAnsi="標楷體" w:cs="Times New Roman" w:hint="eastAsia"/>
                <w:sz w:val="22"/>
              </w:rPr>
              <w:lastRenderedPageBreak/>
              <w:t>本院110年5月再次修正函頒《性別平等政策綱領》，以「整合就業與福利提升女性經濟賦權」為政策目標，訂定多項推動策略，並自108年起推動「提升女性經濟力」之性別平等重要議題，111至114年目標包括「建</w:t>
            </w:r>
            <w:r w:rsidRPr="00492B4C">
              <w:rPr>
                <w:rFonts w:ascii="標楷體" w:eastAsia="標楷體" w:hAnsi="標楷體" w:cs="Times New Roman" w:hint="eastAsia"/>
                <w:sz w:val="22"/>
              </w:rPr>
              <w:lastRenderedPageBreak/>
              <w:t>構友善就業環境，維繫婚育年齡女性持續留任職場，並強化離開職場者之回任或再就業機制，以及提升中高齡女性勞動參與，促進中高齡女性再就業」；相關策略包括推動彈性工作時間與地點、營造性別平等友善職場與消除職場性別歧視、改善水平及垂直職場性別隔離與縮小性別薪資差距、增強女性經濟賦權與促進女性就創業、保障不利處境女性勞動權益及勞動條件等多項策略，以建構友善就業環境及鼓勵女性持續就業。本院積極透過各項政策及本院性別平等會三層級會議機制督導各部會協力落實推動女性就業促進措施，每年定期檢討辦理成效，111年女性勞動力參與率較110年增加0.12個百分點，中高齡女性勞動力參與率增加0.63個百分點，近年雖受疫情衝擊仍逐步提升；另透過對部會及地方政府輔導考核或獎勵機制，引導中央及地方共同提升女性經濟力。</w:t>
            </w:r>
          </w:p>
        </w:tc>
      </w:tr>
      <w:tr w:rsidR="00CB53E8" w:rsidRPr="002479CF" w14:paraId="0787CC73"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684191B" w14:textId="213945EE"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w:t>
            </w:r>
          </w:p>
        </w:tc>
        <w:tc>
          <w:tcPr>
            <w:tcW w:w="5168" w:type="dxa"/>
            <w:tcBorders>
              <w:left w:val="single" w:sz="4" w:space="0" w:color="auto"/>
              <w:right w:val="single" w:sz="4" w:space="0" w:color="auto"/>
            </w:tcBorders>
            <w:shd w:val="clear" w:color="auto" w:fill="auto"/>
            <w:tcMar>
              <w:top w:w="57" w:type="dxa"/>
              <w:bottom w:w="57" w:type="dxa"/>
            </w:tcMar>
          </w:tcPr>
          <w:p w14:paraId="04C3FB2D" w14:textId="21EDDA82" w:rsidR="00CB53E8" w:rsidRPr="009F6BAD" w:rsidRDefault="00CB53E8" w:rsidP="00CB53E8">
            <w:pPr>
              <w:kinsoku w:val="0"/>
              <w:overflowPunct w:val="0"/>
              <w:spacing w:line="280" w:lineRule="exact"/>
              <w:jc w:val="both"/>
              <w:rPr>
                <w:rFonts w:ascii="標楷體" w:eastAsia="標楷體" w:hAnsi="標楷體" w:cs="Times New Roman"/>
                <w:bCs/>
                <w:sz w:val="22"/>
              </w:rPr>
            </w:pPr>
            <w:r w:rsidRPr="009F6BAD">
              <w:rPr>
                <w:rFonts w:ascii="標楷體" w:eastAsia="標楷體" w:hAnsi="標楷體" w:cs="Times New Roman" w:hint="eastAsia"/>
                <w:bCs/>
                <w:sz w:val="22"/>
              </w:rPr>
              <w:t>政府為因應少子女化現象之衝擊，於2018年核定「我國少子女對策計畫」，執行期程自2018年至2022年，預計投入之總經費高達2,513億8,240萬元。然根據審計部最新決算報告指出，投入總經費高達2,500億元的「我國少子女對策計畫」，實際上卻是生育率持續下降，顯見行政院花費鉅額公帑，卻未滾動檢討改進。為此，請行政院應跨域整合各權責機關，實證分析及研訂精準政策，以契合民眾婚育誘因，改善提升我國總生育率。</w:t>
            </w:r>
          </w:p>
        </w:tc>
        <w:tc>
          <w:tcPr>
            <w:tcW w:w="4394" w:type="dxa"/>
            <w:tcBorders>
              <w:left w:val="single" w:sz="4" w:space="0" w:color="auto"/>
              <w:right w:val="single" w:sz="4" w:space="0" w:color="auto"/>
            </w:tcBorders>
            <w:shd w:val="clear" w:color="auto" w:fill="auto"/>
            <w:tcMar>
              <w:top w:w="57" w:type="dxa"/>
              <w:bottom w:w="57" w:type="dxa"/>
            </w:tcMar>
          </w:tcPr>
          <w:p w14:paraId="0D4E08EB" w14:textId="2871FDD9" w:rsidR="000D542A" w:rsidRPr="009F6BAD" w:rsidRDefault="000D542A" w:rsidP="000D542A">
            <w:pPr>
              <w:spacing w:line="280" w:lineRule="exact"/>
              <w:ind w:left="1" w:hanging="1"/>
              <w:jc w:val="both"/>
              <w:rPr>
                <w:rFonts w:ascii="標楷體" w:eastAsia="標楷體" w:hAnsi="標楷體" w:cs="Times New Roman"/>
                <w:sz w:val="22"/>
              </w:rPr>
            </w:pPr>
            <w:r w:rsidRPr="009F6BAD">
              <w:rPr>
                <w:rFonts w:ascii="標楷體" w:eastAsia="標楷體" w:hAnsi="標楷體" w:cs="Times New Roman" w:hint="eastAsia"/>
                <w:sz w:val="22"/>
              </w:rPr>
              <w:t>本</w:t>
            </w:r>
            <w:r w:rsidRPr="009F6BAD">
              <w:rPr>
                <w:rFonts w:ascii="標楷體" w:eastAsia="標楷體" w:hAnsi="標楷體" w:cs="Times New Roman"/>
                <w:sz w:val="22"/>
              </w:rPr>
              <w:t>院於</w:t>
            </w:r>
            <w:r w:rsidRPr="009F6BAD">
              <w:rPr>
                <w:rFonts w:ascii="標楷體" w:eastAsia="標楷體" w:hAnsi="標楷體" w:cs="Times New Roman" w:hint="eastAsia"/>
                <w:sz w:val="22"/>
              </w:rPr>
              <w:t>112年3月2</w:t>
            </w:r>
            <w:r w:rsidR="00811782">
              <w:rPr>
                <w:rFonts w:ascii="標楷體" w:eastAsia="標楷體" w:hAnsi="標楷體" w:cs="Times New Roman" w:hint="eastAsia"/>
                <w:sz w:val="22"/>
              </w:rPr>
              <w:t>日函請衛福</w:t>
            </w:r>
            <w:r w:rsidRPr="009F6BAD">
              <w:rPr>
                <w:rFonts w:ascii="標楷體" w:eastAsia="標楷體" w:hAnsi="標楷體" w:cs="Times New Roman" w:hint="eastAsia"/>
                <w:sz w:val="22"/>
              </w:rPr>
              <w:t>部妥處彙復立法院，並</w:t>
            </w:r>
            <w:r w:rsidRPr="009F6BAD">
              <w:rPr>
                <w:rFonts w:ascii="標楷體" w:eastAsia="標楷體" w:hAnsi="標楷體" w:cs="Times New Roman"/>
                <w:sz w:val="22"/>
              </w:rPr>
              <w:t>經該</w:t>
            </w:r>
            <w:r w:rsidRPr="009F6BAD">
              <w:rPr>
                <w:rFonts w:ascii="標楷體" w:eastAsia="標楷體" w:hAnsi="標楷體" w:cs="Times New Roman" w:hint="eastAsia"/>
                <w:sz w:val="22"/>
              </w:rPr>
              <w:t>部於112年3月24日函送少子女化對策計畫執行成果(含檢討改進情形)予立法院(副知該</w:t>
            </w:r>
            <w:r w:rsidRPr="009F6BAD">
              <w:rPr>
                <w:rFonts w:ascii="標楷體" w:eastAsia="標楷體" w:hAnsi="標楷體" w:cs="Times New Roman"/>
                <w:sz w:val="22"/>
              </w:rPr>
              <w:t>院內政委員會</w:t>
            </w:r>
            <w:r w:rsidRPr="009F6BAD">
              <w:rPr>
                <w:rFonts w:ascii="標楷體" w:eastAsia="標楷體" w:hAnsi="標楷體" w:cs="Times New Roman" w:hint="eastAsia"/>
                <w:sz w:val="22"/>
              </w:rPr>
              <w:t>、楊瓊瓔委員及本院)。茲摘述內容如下：</w:t>
            </w:r>
          </w:p>
          <w:p w14:paraId="05B8DE9D" w14:textId="77777777" w:rsidR="000D542A" w:rsidRPr="009F6BAD" w:rsidRDefault="000D542A" w:rsidP="000D542A">
            <w:pPr>
              <w:spacing w:line="280" w:lineRule="exact"/>
              <w:ind w:left="440" w:hangingChars="200" w:hanging="440"/>
              <w:jc w:val="both"/>
              <w:rPr>
                <w:rFonts w:ascii="標楷體" w:eastAsia="標楷體" w:hAnsi="標楷體" w:cs="Times New Roman"/>
                <w:sz w:val="22"/>
              </w:rPr>
            </w:pPr>
            <w:r w:rsidRPr="009F6BAD">
              <w:rPr>
                <w:rFonts w:ascii="標楷體" w:eastAsia="標楷體" w:hAnsi="標楷體" w:cs="Times New Roman" w:hint="eastAsia"/>
                <w:sz w:val="22"/>
              </w:rPr>
              <w:t>一</w:t>
            </w:r>
            <w:r w:rsidRPr="009F6BAD">
              <w:rPr>
                <w:rFonts w:ascii="標楷體" w:eastAsia="標楷體" w:hAnsi="標楷體" w:cs="Times New Roman"/>
                <w:sz w:val="22"/>
              </w:rPr>
              <w:t>、執行成果</w:t>
            </w:r>
            <w:r w:rsidRPr="009F6BAD">
              <w:rPr>
                <w:rFonts w:ascii="標楷體" w:eastAsia="標楷體" w:hAnsi="標楷體" w:cs="Times New Roman" w:hint="eastAsia"/>
                <w:sz w:val="22"/>
              </w:rPr>
              <w:t>重點</w:t>
            </w:r>
            <w:r w:rsidRPr="009F6BAD">
              <w:rPr>
                <w:rFonts w:ascii="標楷體" w:eastAsia="標楷體" w:hAnsi="標楷體" w:cs="Times New Roman"/>
                <w:sz w:val="22"/>
              </w:rPr>
              <w:t>：</w:t>
            </w:r>
            <w:r w:rsidRPr="009F6BAD">
              <w:rPr>
                <w:rFonts w:ascii="標楷體" w:eastAsia="標楷體" w:hAnsi="標楷體" w:cs="Times New Roman" w:hint="eastAsia"/>
                <w:sz w:val="22"/>
              </w:rPr>
              <w:t>包括自111年起陸續推動「育兒津貼」提高至每月5,000元、「托育補助再加碼」、「就學費用再降低」、「擴大公共化及準公共服務量能」、「擴大補助不孕症試管嬰兒至未滿45歲之不孕夫妻」、「育嬰留職停薪津貼提高至8成薪」等我</w:t>
            </w:r>
            <w:r w:rsidRPr="009F6BAD">
              <w:rPr>
                <w:rFonts w:ascii="標楷體" w:eastAsia="標楷體" w:hAnsi="標楷體" w:cs="Times New Roman"/>
                <w:sz w:val="22"/>
              </w:rPr>
              <w:t>國</w:t>
            </w:r>
            <w:r w:rsidRPr="009F6BAD">
              <w:rPr>
                <w:rFonts w:ascii="標楷體" w:eastAsia="標楷體" w:hAnsi="標楷體" w:cs="Times New Roman" w:hint="eastAsia"/>
                <w:sz w:val="22"/>
              </w:rPr>
              <w:t>少子女化對策之執行成果。</w:t>
            </w:r>
          </w:p>
          <w:p w14:paraId="2040EC34" w14:textId="77777777" w:rsidR="000D542A" w:rsidRPr="009F6BAD" w:rsidRDefault="000D542A" w:rsidP="000D542A">
            <w:pPr>
              <w:spacing w:line="280" w:lineRule="exact"/>
              <w:ind w:left="440" w:hangingChars="200" w:hanging="440"/>
              <w:jc w:val="both"/>
              <w:rPr>
                <w:rFonts w:ascii="標楷體" w:eastAsia="標楷體" w:hAnsi="標楷體" w:cs="Times New Roman"/>
                <w:sz w:val="22"/>
              </w:rPr>
            </w:pPr>
            <w:r w:rsidRPr="009F6BAD">
              <w:rPr>
                <w:rFonts w:ascii="標楷體" w:eastAsia="標楷體" w:hAnsi="標楷體" w:cs="Times New Roman" w:hint="eastAsia"/>
                <w:sz w:val="22"/>
              </w:rPr>
              <w:t>二、持</w:t>
            </w:r>
            <w:r w:rsidRPr="009F6BAD">
              <w:rPr>
                <w:rFonts w:ascii="標楷體" w:eastAsia="標楷體" w:hAnsi="標楷體" w:cs="Times New Roman"/>
                <w:sz w:val="22"/>
              </w:rPr>
              <w:t>續</w:t>
            </w:r>
            <w:r w:rsidRPr="009F6BAD">
              <w:rPr>
                <w:rFonts w:ascii="標楷體" w:eastAsia="標楷體" w:hAnsi="標楷體" w:cs="Times New Roman" w:hint="eastAsia"/>
                <w:sz w:val="22"/>
              </w:rPr>
              <w:t>檢討與精進：</w:t>
            </w:r>
          </w:p>
          <w:p w14:paraId="75B23F15" w14:textId="77777777" w:rsidR="000D542A" w:rsidRPr="009F6BAD" w:rsidRDefault="000D542A" w:rsidP="000D542A">
            <w:pPr>
              <w:spacing w:line="280" w:lineRule="exact"/>
              <w:ind w:left="440" w:hangingChars="200" w:hanging="440"/>
              <w:jc w:val="both"/>
              <w:rPr>
                <w:rFonts w:ascii="標楷體" w:eastAsia="標楷體" w:hAnsi="標楷體" w:cs="Times New Roman"/>
                <w:sz w:val="22"/>
              </w:rPr>
            </w:pPr>
            <w:r w:rsidRPr="009F6BAD">
              <w:rPr>
                <w:rFonts w:ascii="標楷體" w:eastAsia="標楷體" w:hAnsi="標楷體" w:cs="Times New Roman" w:hint="eastAsia"/>
                <w:sz w:val="22"/>
              </w:rPr>
              <w:t>(一)為持續改善少子女化問題並研謀對策，本院已協調國家科學及技術委員會協助進行相關實證調查研究中。</w:t>
            </w:r>
          </w:p>
          <w:p w14:paraId="522B11AC" w14:textId="7A2C59AA" w:rsidR="000D542A" w:rsidRPr="009F6BAD" w:rsidRDefault="000D542A" w:rsidP="002D0B9B">
            <w:pPr>
              <w:wordWrap w:val="0"/>
              <w:spacing w:line="280" w:lineRule="exact"/>
              <w:ind w:left="440" w:hangingChars="200" w:hanging="440"/>
              <w:jc w:val="both"/>
              <w:rPr>
                <w:rFonts w:ascii="標楷體" w:eastAsia="標楷體" w:hAnsi="標楷體" w:cs="Times New Roman"/>
                <w:sz w:val="22"/>
              </w:rPr>
            </w:pPr>
            <w:r w:rsidRPr="009F6BAD">
              <w:rPr>
                <w:rFonts w:ascii="標楷體" w:eastAsia="標楷體" w:hAnsi="標楷體" w:cs="Times New Roman" w:hint="eastAsia"/>
                <w:sz w:val="22"/>
              </w:rPr>
              <w:t>(二)</w:t>
            </w:r>
            <w:r w:rsidR="00C80487">
              <w:rPr>
                <w:rFonts w:ascii="標楷體" w:eastAsia="標楷體" w:hAnsi="標楷體" w:cs="Times New Roman" w:hint="eastAsia"/>
                <w:sz w:val="22"/>
              </w:rPr>
              <w:t>本院已協調數位</w:t>
            </w:r>
            <w:r w:rsidRPr="009F6BAD">
              <w:rPr>
                <w:rFonts w:ascii="標楷體" w:eastAsia="標楷體" w:hAnsi="標楷體" w:cs="Times New Roman" w:hint="eastAsia"/>
                <w:sz w:val="22"/>
              </w:rPr>
              <w:t>部於「我的E政府」網站設置「安心懷孕及友善生養的措施與設施」專</w:t>
            </w:r>
            <w:r w:rsidRPr="009F6BAD">
              <w:rPr>
                <w:rFonts w:ascii="標楷體" w:eastAsia="標楷體" w:hAnsi="標楷體" w:cs="Times New Roman"/>
                <w:sz w:val="22"/>
              </w:rPr>
              <w:t>區</w:t>
            </w:r>
            <w:r w:rsidRPr="009F6BAD">
              <w:rPr>
                <w:rFonts w:ascii="標楷體" w:eastAsia="標楷體" w:hAnsi="標楷體" w:cs="Times New Roman" w:hint="eastAsia"/>
                <w:sz w:val="22"/>
              </w:rPr>
              <w:t>，網址為https://gov.tw/pCZ，並已於111年11月上線，以整合各機關友善生養措施資訊，並利民眾查詢利用。</w:t>
            </w:r>
          </w:p>
          <w:p w14:paraId="6D87A312" w14:textId="5951D5DD" w:rsidR="00CB53E8" w:rsidRPr="002479CF" w:rsidRDefault="000D542A" w:rsidP="000D542A">
            <w:pPr>
              <w:spacing w:line="280" w:lineRule="exact"/>
              <w:ind w:left="440" w:hangingChars="200" w:hanging="440"/>
              <w:jc w:val="both"/>
              <w:rPr>
                <w:rFonts w:ascii="標楷體" w:eastAsia="標楷體" w:hAnsi="標楷體" w:cs="Times New Roman"/>
                <w:sz w:val="22"/>
              </w:rPr>
            </w:pPr>
            <w:r w:rsidRPr="009F6BAD">
              <w:rPr>
                <w:rFonts w:ascii="標楷體" w:eastAsia="標楷體" w:hAnsi="標楷體" w:cs="Times New Roman" w:hint="eastAsia"/>
                <w:sz w:val="22"/>
              </w:rPr>
              <w:t>(三)考量近年許多國內產業之經濟活動受COVID-19疫情等外部環境因素之衝擊，影響國人生育意願，政府</w:t>
            </w:r>
            <w:r w:rsidRPr="009F6BAD">
              <w:rPr>
                <w:rFonts w:ascii="標楷體" w:eastAsia="標楷體" w:hAnsi="標楷體" w:cs="Times New Roman"/>
                <w:sz w:val="22"/>
              </w:rPr>
              <w:t>將</w:t>
            </w:r>
            <w:r w:rsidRPr="009F6BAD">
              <w:rPr>
                <w:rFonts w:ascii="標楷體" w:eastAsia="標楷體" w:hAnsi="標楷體" w:cs="Times New Roman" w:hint="eastAsia"/>
                <w:sz w:val="22"/>
              </w:rPr>
              <w:t>蒐集各界建</w:t>
            </w:r>
            <w:r w:rsidRPr="009F6BAD">
              <w:rPr>
                <w:rFonts w:ascii="標楷體" w:eastAsia="標楷體" w:hAnsi="標楷體" w:cs="Times New Roman" w:hint="eastAsia"/>
                <w:sz w:val="22"/>
              </w:rPr>
              <w:lastRenderedPageBreak/>
              <w:t>言，並進行跨部會討論，未來持續精進各項少子女化因應對策。</w:t>
            </w:r>
          </w:p>
        </w:tc>
      </w:tr>
      <w:tr w:rsidR="00CB53E8" w:rsidRPr="002479CF" w14:paraId="3C726348"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BB0242" w14:textId="3496FFCA"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(七十一)</w:t>
            </w:r>
          </w:p>
        </w:tc>
        <w:tc>
          <w:tcPr>
            <w:tcW w:w="5168" w:type="dxa"/>
            <w:tcBorders>
              <w:left w:val="single" w:sz="4" w:space="0" w:color="auto"/>
              <w:right w:val="single" w:sz="4" w:space="0" w:color="auto"/>
            </w:tcBorders>
            <w:shd w:val="clear" w:color="auto" w:fill="auto"/>
            <w:tcMar>
              <w:top w:w="57" w:type="dxa"/>
              <w:bottom w:w="57" w:type="dxa"/>
            </w:tcMar>
          </w:tcPr>
          <w:p w14:paraId="44529DCE" w14:textId="506E70D5" w:rsidR="00CB53E8" w:rsidRPr="002479CF" w:rsidRDefault="00CB53E8" w:rsidP="00CB53E8">
            <w:pPr>
              <w:kinsoku w:val="0"/>
              <w:overflowPunct w:val="0"/>
              <w:spacing w:line="280" w:lineRule="exact"/>
              <w:jc w:val="both"/>
              <w:rPr>
                <w:rFonts w:ascii="標楷體" w:eastAsia="標楷體" w:hAnsi="標楷體" w:cs="Times New Roman"/>
                <w:bCs/>
                <w:sz w:val="22"/>
              </w:rPr>
            </w:pPr>
            <w:r w:rsidRPr="001C3BB4">
              <w:rPr>
                <w:rFonts w:ascii="標楷體" w:eastAsia="標楷體" w:hAnsi="標楷體" w:cs="Times New Roman" w:hint="eastAsia"/>
                <w:bCs/>
                <w:sz w:val="22"/>
              </w:rPr>
              <w:t>有鑑於俄烏戰爭引發的能源、大宗商品、糧食價格大漲，歐美國家通膨率創下數十年記錄，相對起來亞洲通膨率雖較不嚴重，然有許多外國銀行經濟研究部門皆發現，亞洲通膨最大壓力來自食物類別。據調查報告顯示，近年來食物類之通膨率變動，最高是印度的7.8％，台灣以7.4％居次，相對中國大陸、越南僅2.3％、1.3％，顯見我國台灣食物通膨率已成為政府不應再漠視之問題！為此，請行政院督導經濟部、農委會等相關部會儘速研議對食品高通膨問題之具體對策，避免食物類別支出排擠更多耐久財消費，阻礙疫後經濟來自內需支持之復甦動能。</w:t>
            </w:r>
          </w:p>
        </w:tc>
        <w:tc>
          <w:tcPr>
            <w:tcW w:w="4394" w:type="dxa"/>
            <w:tcBorders>
              <w:left w:val="single" w:sz="4" w:space="0" w:color="auto"/>
              <w:right w:val="single" w:sz="4" w:space="0" w:color="auto"/>
            </w:tcBorders>
            <w:shd w:val="clear" w:color="auto" w:fill="auto"/>
            <w:tcMar>
              <w:top w:w="57" w:type="dxa"/>
              <w:bottom w:w="57" w:type="dxa"/>
            </w:tcMar>
          </w:tcPr>
          <w:p w14:paraId="1D46661E" w14:textId="1F734A30" w:rsidR="001C3BB4" w:rsidRPr="001C3BB4" w:rsidRDefault="001C3BB4" w:rsidP="00DE0113">
            <w:pPr>
              <w:pStyle w:val="af"/>
              <w:numPr>
                <w:ilvl w:val="0"/>
                <w:numId w:val="8"/>
              </w:numPr>
              <w:spacing w:line="280" w:lineRule="exact"/>
              <w:ind w:leftChars="0" w:left="439" w:hanging="420"/>
              <w:jc w:val="both"/>
              <w:rPr>
                <w:rFonts w:ascii="標楷體" w:eastAsia="標楷體" w:hAnsi="標楷體"/>
                <w:sz w:val="22"/>
              </w:rPr>
            </w:pPr>
            <w:r w:rsidRPr="001C3BB4">
              <w:rPr>
                <w:rFonts w:ascii="標楷體" w:eastAsia="標楷體" w:hAnsi="標楷體" w:hint="eastAsia"/>
                <w:sz w:val="22"/>
              </w:rPr>
              <w:t>國內物價上漲壓力自111年8月起略為減緩，根據國內外機構預測，112年</w:t>
            </w:r>
            <w:r w:rsidRPr="001C3BB4">
              <w:rPr>
                <w:rFonts w:ascii="標楷體" w:eastAsia="標楷體" w:hAnsi="標楷體"/>
                <w:sz w:val="22"/>
              </w:rPr>
              <w:t>臺</w:t>
            </w:r>
            <w:r w:rsidRPr="001C3BB4">
              <w:rPr>
                <w:rFonts w:ascii="標楷體" w:eastAsia="標楷體" w:hAnsi="標楷體" w:hint="eastAsia"/>
                <w:sz w:val="22"/>
              </w:rPr>
              <w:t>灣CPI年增率將介於1.88%至2.2%，其中，本院主計總處預測112年CPI年增率2.16%，較111年CPI年增率2.95%回落。</w:t>
            </w:r>
          </w:p>
          <w:p w14:paraId="30C83B81" w14:textId="77777777" w:rsidR="001C3BB4" w:rsidRPr="001C3BB4" w:rsidRDefault="001C3BB4" w:rsidP="00DE0113">
            <w:pPr>
              <w:numPr>
                <w:ilvl w:val="0"/>
                <w:numId w:val="8"/>
              </w:numPr>
              <w:spacing w:line="280" w:lineRule="exact"/>
              <w:ind w:left="440" w:hangingChars="200" w:hanging="440"/>
              <w:jc w:val="both"/>
              <w:rPr>
                <w:rFonts w:ascii="標楷體" w:eastAsia="標楷體" w:hAnsi="標楷體" w:cs="Times New Roman"/>
                <w:sz w:val="22"/>
              </w:rPr>
            </w:pPr>
            <w:r w:rsidRPr="001C3BB4">
              <w:rPr>
                <w:rFonts w:ascii="標楷體" w:eastAsia="標楷體" w:hAnsi="標楷體" w:cs="Times New Roman" w:hint="eastAsia"/>
                <w:sz w:val="22"/>
              </w:rPr>
              <w:t>本院穩定物價小組已責成相關部會全力穩定物價，主要措施為：</w:t>
            </w:r>
          </w:p>
          <w:p w14:paraId="0C9F9CF5" w14:textId="070DF354" w:rsidR="001C3BB4" w:rsidRPr="001C3BB4" w:rsidRDefault="001C3BB4" w:rsidP="001C3BB4">
            <w:pPr>
              <w:spacing w:line="280" w:lineRule="exact"/>
              <w:ind w:left="440" w:hangingChars="200" w:hanging="440"/>
              <w:jc w:val="both"/>
              <w:rPr>
                <w:rFonts w:ascii="標楷體" w:eastAsia="標楷體" w:hAnsi="標楷體" w:cs="Times New Roman"/>
                <w:sz w:val="22"/>
              </w:rPr>
            </w:pPr>
            <w:r w:rsidRPr="001C3BB4">
              <w:rPr>
                <w:rFonts w:ascii="標楷體" w:eastAsia="標楷體" w:hAnsi="標楷體" w:cs="Times New Roman"/>
                <w:sz w:val="22"/>
              </w:rPr>
              <w:t>(</w:t>
            </w:r>
            <w:r w:rsidRPr="001C3BB4">
              <w:rPr>
                <w:rFonts w:ascii="標楷體" w:eastAsia="標楷體" w:hAnsi="標楷體" w:cs="Times New Roman" w:hint="eastAsia"/>
                <w:sz w:val="22"/>
              </w:rPr>
              <w:t>一</w:t>
            </w:r>
            <w:r w:rsidRPr="001C3BB4">
              <w:rPr>
                <w:rFonts w:ascii="標楷體" w:eastAsia="標楷體" w:hAnsi="標楷體" w:cs="Times New Roman"/>
                <w:sz w:val="22"/>
              </w:rPr>
              <w:t>)1</w:t>
            </w:r>
            <w:r w:rsidRPr="001C3BB4">
              <w:rPr>
                <w:rFonts w:ascii="標楷體" w:eastAsia="標楷體" w:hAnsi="標楷體" w:cs="Times New Roman" w:hint="eastAsia"/>
                <w:sz w:val="22"/>
              </w:rPr>
              <w:t>12年5月底前民生用天然氣及桶裝瓦斯價格不調整；油價啟動雙平穩機制。</w:t>
            </w:r>
          </w:p>
          <w:p w14:paraId="6255155B" w14:textId="2D8BB72E" w:rsidR="001C3BB4" w:rsidRPr="001C3BB4" w:rsidRDefault="001C3BB4" w:rsidP="001C3BB4">
            <w:pPr>
              <w:spacing w:line="280" w:lineRule="exact"/>
              <w:ind w:left="440" w:hangingChars="200" w:hanging="440"/>
              <w:jc w:val="both"/>
              <w:rPr>
                <w:rFonts w:ascii="標楷體" w:eastAsia="標楷體" w:hAnsi="標楷體" w:cs="Times New Roman"/>
                <w:sz w:val="22"/>
              </w:rPr>
            </w:pPr>
            <w:r w:rsidRPr="001C3BB4">
              <w:rPr>
                <w:rFonts w:ascii="標楷體" w:eastAsia="標楷體" w:hAnsi="標楷體" w:cs="Times New Roman" w:hint="eastAsia"/>
                <w:sz w:val="22"/>
              </w:rPr>
              <w:t>(二</w:t>
            </w:r>
            <w:r w:rsidRPr="001C3BB4">
              <w:rPr>
                <w:rFonts w:ascii="標楷體" w:eastAsia="標楷體" w:hAnsi="標楷體" w:cs="Times New Roman"/>
                <w:sz w:val="22"/>
              </w:rPr>
              <w:t>)</w:t>
            </w:r>
            <w:r w:rsidRPr="001C3BB4">
              <w:rPr>
                <w:rFonts w:ascii="標楷體" w:eastAsia="標楷體" w:hAnsi="標楷體" w:cs="Times New Roman" w:hint="eastAsia"/>
                <w:sz w:val="22"/>
              </w:rPr>
              <w:t>4月1日起，電價平均每度3.1154元，平均漲幅11%，惟88%用戶或93%民生用戶不受影響，對CPI影響約0.204個百分點。</w:t>
            </w:r>
          </w:p>
          <w:p w14:paraId="7521204B" w14:textId="01726EFC" w:rsidR="001C3BB4" w:rsidRPr="001C3BB4" w:rsidRDefault="001C3BB4" w:rsidP="001C3BB4">
            <w:pPr>
              <w:spacing w:line="280" w:lineRule="exact"/>
              <w:ind w:left="440" w:hangingChars="200" w:hanging="440"/>
              <w:jc w:val="both"/>
              <w:rPr>
                <w:rFonts w:ascii="標楷體" w:eastAsia="標楷體" w:hAnsi="標楷體" w:cs="Times New Roman"/>
                <w:sz w:val="22"/>
              </w:rPr>
            </w:pPr>
            <w:r w:rsidRPr="001C3BB4">
              <w:rPr>
                <w:rFonts w:ascii="標楷體" w:eastAsia="標楷體" w:hAnsi="標楷體" w:cs="Times New Roman"/>
                <w:sz w:val="22"/>
              </w:rPr>
              <w:t>(</w:t>
            </w:r>
            <w:r w:rsidRPr="001C3BB4">
              <w:rPr>
                <w:rFonts w:ascii="標楷體" w:eastAsia="標楷體" w:hAnsi="標楷體" w:cs="Times New Roman" w:hint="eastAsia"/>
                <w:sz w:val="22"/>
              </w:rPr>
              <w:t>三</w:t>
            </w:r>
            <w:r w:rsidRPr="001C3BB4">
              <w:rPr>
                <w:rFonts w:ascii="標楷體" w:eastAsia="標楷體" w:hAnsi="標楷體" w:cs="Times New Roman"/>
                <w:sz w:val="22"/>
              </w:rPr>
              <w:t>)</w:t>
            </w:r>
            <w:r w:rsidRPr="001C3BB4">
              <w:rPr>
                <w:rFonts w:ascii="標楷體" w:eastAsia="標楷體" w:hAnsi="標楷體" w:cs="Times New Roman" w:hint="eastAsia"/>
                <w:sz w:val="22"/>
              </w:rPr>
              <w:t>實施第7波關鍵原物料稅負減徵措施至112年6月底。</w:t>
            </w:r>
          </w:p>
          <w:p w14:paraId="12E0CE17" w14:textId="516A87A5" w:rsidR="001C3BB4" w:rsidRPr="001C3BB4" w:rsidRDefault="001C3BB4" w:rsidP="001C3BB4">
            <w:pPr>
              <w:spacing w:line="280" w:lineRule="exact"/>
              <w:ind w:left="440" w:hangingChars="200" w:hanging="440"/>
              <w:jc w:val="both"/>
              <w:rPr>
                <w:rFonts w:ascii="標楷體" w:eastAsia="標楷體" w:hAnsi="標楷體" w:cs="Times New Roman"/>
                <w:sz w:val="22"/>
              </w:rPr>
            </w:pPr>
            <w:r w:rsidRPr="001C3BB4">
              <w:rPr>
                <w:rFonts w:ascii="標楷體" w:eastAsia="標楷體" w:hAnsi="標楷體" w:cs="Times New Roman"/>
                <w:sz w:val="22"/>
              </w:rPr>
              <w:t>(</w:t>
            </w:r>
            <w:r w:rsidRPr="001C3BB4">
              <w:rPr>
                <w:rFonts w:ascii="標楷體" w:eastAsia="標楷體" w:hAnsi="標楷體" w:cs="Times New Roman" w:hint="eastAsia"/>
                <w:sz w:val="22"/>
              </w:rPr>
              <w:t>四</w:t>
            </w:r>
            <w:r w:rsidRPr="001C3BB4">
              <w:rPr>
                <w:rFonts w:ascii="標楷體" w:eastAsia="標楷體" w:hAnsi="標楷體" w:cs="Times New Roman"/>
                <w:sz w:val="22"/>
              </w:rPr>
              <w:t>)</w:t>
            </w:r>
            <w:r w:rsidRPr="001C3BB4">
              <w:rPr>
                <w:rFonts w:ascii="標楷體" w:eastAsia="標楷體" w:hAnsi="標楷體" w:cs="Times New Roman" w:hint="eastAsia"/>
                <w:sz w:val="22"/>
              </w:rPr>
              <w:t>協調業者及國營事業設立平價專區，</w:t>
            </w:r>
            <w:r w:rsidRPr="001C3BB4">
              <w:rPr>
                <w:rFonts w:ascii="標楷體" w:eastAsia="標楷體" w:hAnsi="標楷體" w:cs="Times New Roman"/>
                <w:sz w:val="22"/>
              </w:rPr>
              <w:t>提供各式</w:t>
            </w:r>
            <w:r w:rsidRPr="001C3BB4">
              <w:rPr>
                <w:rFonts w:ascii="標楷體" w:eastAsia="標楷體" w:hAnsi="標楷體" w:cs="Times New Roman" w:hint="eastAsia"/>
                <w:sz w:val="22"/>
              </w:rPr>
              <w:t>民生</w:t>
            </w:r>
            <w:r w:rsidRPr="001C3BB4">
              <w:rPr>
                <w:rFonts w:ascii="標楷體" w:eastAsia="標楷體" w:hAnsi="標楷體" w:cs="Times New Roman"/>
                <w:sz w:val="22"/>
              </w:rPr>
              <w:t>商品優惠</w:t>
            </w:r>
            <w:r w:rsidRPr="001C3BB4">
              <w:rPr>
                <w:rFonts w:ascii="標楷體" w:eastAsia="標楷體" w:hAnsi="標楷體" w:cs="Times New Roman" w:hint="eastAsia"/>
                <w:sz w:val="22"/>
              </w:rPr>
              <w:t>。</w:t>
            </w:r>
          </w:p>
          <w:p w14:paraId="554F111C" w14:textId="18C99925" w:rsidR="001C3BB4" w:rsidRPr="001C3BB4" w:rsidRDefault="001C3BB4" w:rsidP="001C3BB4">
            <w:pPr>
              <w:spacing w:line="280" w:lineRule="exact"/>
              <w:ind w:left="440" w:hangingChars="200" w:hanging="440"/>
              <w:jc w:val="both"/>
              <w:rPr>
                <w:rFonts w:ascii="標楷體" w:eastAsia="標楷體" w:hAnsi="標楷體" w:cs="Times New Roman"/>
                <w:sz w:val="22"/>
              </w:rPr>
            </w:pPr>
            <w:r w:rsidRPr="001C3BB4">
              <w:rPr>
                <w:rFonts w:ascii="標楷體" w:eastAsia="標楷體" w:hAnsi="標楷體" w:cs="Times New Roman"/>
                <w:sz w:val="22"/>
              </w:rPr>
              <w:t>(</w:t>
            </w:r>
            <w:r w:rsidRPr="001C3BB4">
              <w:rPr>
                <w:rFonts w:ascii="標楷體" w:eastAsia="標楷體" w:hAnsi="標楷體" w:cs="Times New Roman" w:hint="eastAsia"/>
                <w:sz w:val="22"/>
              </w:rPr>
              <w:t>五</w:t>
            </w:r>
            <w:r w:rsidRPr="001C3BB4">
              <w:rPr>
                <w:rFonts w:ascii="標楷體" w:eastAsia="標楷體" w:hAnsi="標楷體" w:cs="Times New Roman"/>
                <w:sz w:val="22"/>
              </w:rPr>
              <w:t>)</w:t>
            </w:r>
            <w:r w:rsidRPr="001C3BB4">
              <w:rPr>
                <w:rFonts w:ascii="標楷體" w:eastAsia="標楷體" w:hAnsi="標楷體" w:cs="Times New Roman" w:hint="eastAsia"/>
                <w:sz w:val="22"/>
              </w:rPr>
              <w:t>透過跨部會「物價聯合稽查小組」，嚴查嚴辦壟斷、囤積、哄抬，杜絕不法。</w:t>
            </w:r>
          </w:p>
          <w:p w14:paraId="307CBD2E" w14:textId="6F17D01D" w:rsidR="00CB53E8" w:rsidRPr="002479CF" w:rsidRDefault="001C3BB4" w:rsidP="001C3BB4">
            <w:pPr>
              <w:spacing w:line="280" w:lineRule="exact"/>
              <w:ind w:left="440" w:hangingChars="200" w:hanging="440"/>
              <w:jc w:val="both"/>
              <w:rPr>
                <w:rFonts w:ascii="標楷體" w:eastAsia="標楷體" w:hAnsi="標楷體" w:cs="Times New Roman"/>
                <w:sz w:val="22"/>
              </w:rPr>
            </w:pPr>
            <w:r w:rsidRPr="001C3BB4">
              <w:rPr>
                <w:rFonts w:ascii="標楷體" w:eastAsia="標楷體" w:hAnsi="標楷體" w:cs="Times New Roman" w:hint="eastAsia"/>
                <w:sz w:val="22"/>
              </w:rPr>
              <w:t>(六)</w:t>
            </w:r>
            <w:r w:rsidRPr="001C3BB4">
              <w:rPr>
                <w:rFonts w:ascii="標楷體" w:eastAsia="標楷體" w:hAnsi="標楷體" w:cs="Times New Roman"/>
                <w:sz w:val="22"/>
              </w:rPr>
              <w:t>啟動「查緝民生犯罪聯繫平臺」</w:t>
            </w:r>
            <w:r w:rsidRPr="001C3BB4">
              <w:rPr>
                <w:rFonts w:ascii="標楷體" w:eastAsia="標楷體" w:hAnsi="標楷體" w:cs="Times New Roman" w:hint="eastAsia"/>
                <w:sz w:val="22"/>
              </w:rPr>
              <w:t>，結合警察、調查、衛生、農業、消費者保護等相關機關，全力查察不法情事。</w:t>
            </w:r>
          </w:p>
        </w:tc>
      </w:tr>
      <w:tr w:rsidR="00CB53E8" w:rsidRPr="002479CF" w14:paraId="77B49FC6"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B578545" w14:textId="138EB17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(七十二)</w:t>
            </w:r>
          </w:p>
        </w:tc>
        <w:tc>
          <w:tcPr>
            <w:tcW w:w="5168" w:type="dxa"/>
            <w:tcBorders>
              <w:left w:val="single" w:sz="4" w:space="0" w:color="auto"/>
              <w:right w:val="single" w:sz="4" w:space="0" w:color="auto"/>
            </w:tcBorders>
            <w:shd w:val="clear" w:color="auto" w:fill="auto"/>
            <w:tcMar>
              <w:top w:w="57" w:type="dxa"/>
              <w:bottom w:w="57" w:type="dxa"/>
            </w:tcMar>
          </w:tcPr>
          <w:p w14:paraId="37A05FD0" w14:textId="67CCDCE5"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新南向政策是我國自106年開始實行之外交及經濟政策，主要目地為推動臺灣商人轉移至往東南亞地區投資及開發，以經濟與文化實力增加其對東南亞國協的影響力，期促進經濟增長、改善人民生活。然新南向政策推行至今總共花費公帑250億元，經貿交流績效未能讓國人顯著瞭解。為此，請行政院提出具體檢討方案書面報告，將人民納稅錢做最好的使用，以保障國人在外洽商經商求職便利，生命與財產免於受到威脅。</w:t>
            </w:r>
          </w:p>
        </w:tc>
        <w:tc>
          <w:tcPr>
            <w:tcW w:w="4394" w:type="dxa"/>
            <w:tcBorders>
              <w:left w:val="single" w:sz="4" w:space="0" w:color="auto"/>
              <w:right w:val="single" w:sz="4" w:space="0" w:color="auto"/>
            </w:tcBorders>
            <w:shd w:val="clear" w:color="auto" w:fill="auto"/>
            <w:tcMar>
              <w:top w:w="57" w:type="dxa"/>
              <w:bottom w:w="57" w:type="dxa"/>
            </w:tcMar>
          </w:tcPr>
          <w:p w14:paraId="511EF9AB" w14:textId="575F1570" w:rsidR="00492B4C" w:rsidRPr="00492B4C" w:rsidRDefault="00492B4C" w:rsidP="009868D0">
            <w:pPr>
              <w:spacing w:line="280" w:lineRule="exact"/>
              <w:ind w:left="1"/>
              <w:jc w:val="both"/>
              <w:rPr>
                <w:rFonts w:ascii="標楷體" w:eastAsia="標楷體" w:hAnsi="標楷體" w:cs="Times New Roman"/>
                <w:sz w:val="22"/>
              </w:rPr>
            </w:pPr>
            <w:r w:rsidRPr="00492B4C">
              <w:rPr>
                <w:rFonts w:ascii="標楷體" w:eastAsia="標楷體" w:hAnsi="標楷體" w:cs="Times New Roman" w:hint="eastAsia"/>
                <w:sz w:val="22"/>
              </w:rPr>
              <w:t>本院業於112年4月17日以院臺經談字</w:t>
            </w:r>
            <w:r w:rsidR="009868D0">
              <w:rPr>
                <w:rFonts w:ascii="標楷體" w:eastAsia="標楷體" w:hAnsi="標楷體" w:cs="Times New Roman" w:hint="eastAsia"/>
                <w:sz w:val="22"/>
              </w:rPr>
              <w:t>第</w:t>
            </w:r>
            <w:r w:rsidRPr="00492B4C">
              <w:rPr>
                <w:rFonts w:ascii="標楷體" w:eastAsia="標楷體" w:hAnsi="標楷體" w:cs="Times New Roman" w:hint="eastAsia"/>
                <w:sz w:val="22"/>
              </w:rPr>
              <w:t>1125006721號函將書面報告送立法院。茲摘述內容如下：</w:t>
            </w:r>
          </w:p>
          <w:p w14:paraId="2C5CFD6C" w14:textId="4A079D37"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一、新南向政策自106年推動以來，本著雙向互惠及多元發展原則，透過促進臺灣與東協、南亞及紐澳等國的經貿、科技、文化及教育等各層面的連結，共享資源、人才與市場，創造互利共贏的新合作模式，獲得各國高度讚賞。</w:t>
            </w:r>
          </w:p>
          <w:p w14:paraId="0672EC15" w14:textId="1F3CBA8F"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二、透過新南向政策的推動，擴大與區域國家的合作面向，不僅有利於國家發展，更展現臺灣總體對外戰略的前瞻性。</w:t>
            </w:r>
          </w:p>
          <w:p w14:paraId="01D79EED" w14:textId="08BEAB00"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三、政府亦透過新南向政策的推動，協助臺商因應美中貿易摩擦及新冠疫情帶來之衝擊，將部分供應鏈自中國大陸移至越南及泰國等新南向國家，亦符合產業發展趨勢，證明新南向政策方向正確。</w:t>
            </w:r>
          </w:p>
          <w:p w14:paraId="47F88D8A" w14:textId="365504B1"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四、臺灣與南向國家經貿往來熱絡，有效分</w:t>
            </w:r>
            <w:r w:rsidRPr="00492B4C">
              <w:rPr>
                <w:rFonts w:ascii="標楷體" w:eastAsia="標楷體" w:hAnsi="標楷體" w:cs="Times New Roman" w:hint="eastAsia"/>
                <w:sz w:val="22"/>
              </w:rPr>
              <w:lastRenderedPageBreak/>
              <w:t>散投資風險，我商獲利來源多元化。</w:t>
            </w:r>
          </w:p>
          <w:p w14:paraId="255ABDC1" w14:textId="3438819C"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五、透過多元入學管道及完善育才留才環境，延攬國際優秀人才留臺，助益臺灣產業發展。</w:t>
            </w:r>
          </w:p>
          <w:p w14:paraId="252E5EB2" w14:textId="018EC95F"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六、臺商到新南向國家投資有保障，赴外投資政府提供服務協助。</w:t>
            </w:r>
          </w:p>
          <w:p w14:paraId="1E888DCC" w14:textId="04B4C836" w:rsidR="00CB53E8" w:rsidRPr="002479CF"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七、掌握疫後復甦機遇，政府持續推進與新南向國家全面合作，協助我商拓銷及開發投資商機。</w:t>
            </w:r>
          </w:p>
        </w:tc>
      </w:tr>
      <w:tr w:rsidR="00CB53E8" w:rsidRPr="002479CF" w14:paraId="0DF91B85"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76278DF" w14:textId="49B09F7D"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(七十三)</w:t>
            </w:r>
          </w:p>
        </w:tc>
        <w:tc>
          <w:tcPr>
            <w:tcW w:w="5168" w:type="dxa"/>
            <w:tcBorders>
              <w:left w:val="single" w:sz="4" w:space="0" w:color="auto"/>
              <w:right w:val="single" w:sz="4" w:space="0" w:color="auto"/>
            </w:tcBorders>
            <w:shd w:val="clear" w:color="auto" w:fill="auto"/>
            <w:tcMar>
              <w:top w:w="57" w:type="dxa"/>
              <w:bottom w:w="57" w:type="dxa"/>
            </w:tcMar>
          </w:tcPr>
          <w:p w14:paraId="47C3EC49" w14:textId="1E8272C2" w:rsidR="00CB53E8" w:rsidRPr="002479CF" w:rsidRDefault="00CB53E8" w:rsidP="00CB53E8">
            <w:pPr>
              <w:kinsoku w:val="0"/>
              <w:overflowPunct w:val="0"/>
              <w:spacing w:line="280" w:lineRule="exact"/>
              <w:jc w:val="both"/>
              <w:rPr>
                <w:rFonts w:ascii="標楷體" w:eastAsia="標楷體" w:hAnsi="標楷體" w:cs="Times New Roman"/>
                <w:bCs/>
                <w:sz w:val="22"/>
              </w:rPr>
            </w:pPr>
            <w:r w:rsidRPr="00CE520B">
              <w:rPr>
                <w:rFonts w:ascii="標楷體" w:eastAsia="標楷體" w:hAnsi="標楷體" w:cs="Times New Roman" w:hint="eastAsia"/>
                <w:bCs/>
                <w:sz w:val="22"/>
              </w:rPr>
              <w:t>有鑑於近年來全台詐騙案頻傳。根據警政署統計，各項詐騙案件中以虛擬貨幣類型詐騙案件暴增最為快速，究其原因為虛擬貨幣已出現十多年，衍生的法律、犯罪問題日漸增長，國際上早已意識到此問題嚴重，且已立法、或設專責機關加強虛擬通貨的監管，然我國政府雖曾多次跨部會討論，至今仍欠缺主管機關及管理規範，導致執法機關只能用消極勸導作為打擊虛擬貨幣詐騙之對策。為此，請行政院應就虛擬貨幣之流通、監管有所作為，且與跨部會組成之「打詐國家隊」，就跨境詐欺犯罪、追討不法金流，提升查緝能量，杜絕不法人士利用境外網站犯罪，以保障民眾財產權益。</w:t>
            </w:r>
          </w:p>
        </w:tc>
        <w:tc>
          <w:tcPr>
            <w:tcW w:w="4394" w:type="dxa"/>
            <w:tcBorders>
              <w:left w:val="single" w:sz="4" w:space="0" w:color="auto"/>
              <w:right w:val="single" w:sz="4" w:space="0" w:color="auto"/>
            </w:tcBorders>
            <w:shd w:val="clear" w:color="auto" w:fill="auto"/>
            <w:tcMar>
              <w:top w:w="57" w:type="dxa"/>
              <w:bottom w:w="57" w:type="dxa"/>
            </w:tcMar>
          </w:tcPr>
          <w:p w14:paraId="1839C04D" w14:textId="10C77B53" w:rsidR="00CE520B" w:rsidRPr="00CE520B" w:rsidRDefault="00CE520B" w:rsidP="00DE0113">
            <w:pPr>
              <w:numPr>
                <w:ilvl w:val="0"/>
                <w:numId w:val="9"/>
              </w:numPr>
              <w:spacing w:line="280" w:lineRule="exact"/>
              <w:jc w:val="both"/>
              <w:rPr>
                <w:rFonts w:ascii="標楷體" w:eastAsia="標楷體" w:hAnsi="標楷體" w:cs="Times New Roman"/>
                <w:sz w:val="22"/>
              </w:rPr>
            </w:pPr>
            <w:r w:rsidRPr="00CE520B">
              <w:rPr>
                <w:rFonts w:ascii="標楷體" w:eastAsia="標楷體" w:hAnsi="標楷體" w:cs="Times New Roman" w:hint="eastAsia"/>
                <w:sz w:val="22"/>
              </w:rPr>
              <w:t>依據本院111年7月15日訂頒「新世代打</w:t>
            </w:r>
            <w:r w:rsidRPr="00811782">
              <w:rPr>
                <w:rFonts w:ascii="標楷體" w:eastAsia="標楷體" w:hAnsi="標楷體" w:cs="Times New Roman" w:hint="eastAsia"/>
                <w:sz w:val="22"/>
              </w:rPr>
              <w:t>擊詐欺策略行動綱領」(</w:t>
            </w:r>
            <w:r w:rsidR="00811782" w:rsidRPr="00811782">
              <w:rPr>
                <w:rFonts w:ascii="標楷體" w:eastAsia="標楷體" w:hAnsi="標楷體" w:cs="Times New Roman" w:hint="eastAsia"/>
                <w:sz w:val="22"/>
              </w:rPr>
              <w:t>下</w:t>
            </w:r>
            <w:r w:rsidRPr="00811782">
              <w:rPr>
                <w:rFonts w:ascii="標楷體" w:eastAsia="標楷體" w:hAnsi="標楷體" w:cs="Times New Roman" w:hint="eastAsia"/>
                <w:sz w:val="22"/>
              </w:rPr>
              <w:t>稱本綱領)</w:t>
            </w:r>
            <w:r w:rsidRPr="00CE520B">
              <w:rPr>
                <w:rFonts w:ascii="標楷體" w:eastAsia="標楷體" w:hAnsi="標楷體" w:cs="Times New Roman" w:hint="eastAsia"/>
                <w:sz w:val="22"/>
              </w:rPr>
              <w:t>規劃內容，業於「阻詐(贓款流向面)」中訂定「</w:t>
            </w:r>
            <w:r w:rsidR="00811782">
              <w:rPr>
                <w:rFonts w:ascii="標楷體" w:eastAsia="標楷體" w:hAnsi="標楷體" w:cs="Times New Roman" w:hint="eastAsia"/>
                <w:sz w:val="22"/>
              </w:rPr>
              <w:t>制定虛擬通貨洗錢防制管理規範」策略，並由主辦機關金管</w:t>
            </w:r>
            <w:r w:rsidRPr="00CE520B">
              <w:rPr>
                <w:rFonts w:ascii="標楷體" w:eastAsia="標楷體" w:hAnsi="標楷體" w:cs="Times New Roman" w:hint="eastAsia"/>
                <w:sz w:val="22"/>
              </w:rPr>
              <w:t>會採</w:t>
            </w:r>
            <w:r w:rsidRPr="00CE520B">
              <w:rPr>
                <w:rFonts w:ascii="標楷體" w:eastAsia="標楷體" w:hAnsi="標楷體" w:cs="Times New Roman"/>
                <w:sz w:val="22"/>
              </w:rPr>
              <w:t>取</w:t>
            </w:r>
            <w:r w:rsidRPr="00CE520B">
              <w:rPr>
                <w:rFonts w:ascii="標楷體" w:eastAsia="標楷體" w:hAnsi="標楷體" w:cs="Times New Roman" w:hint="eastAsia"/>
                <w:sz w:val="22"/>
              </w:rPr>
              <w:t>「研訂虛擬通貨平臺及交易業務事業防制洗錢及打擊資恐辦法」、「防制不肖犯嫌利用多層次傳銷進行投資虛擬通貨網站」及「督導虛擬通貨平臺業者落實可疑交易申報及儘速回復司法檢調機關調閱資料」等3項行動方案執行。</w:t>
            </w:r>
          </w:p>
          <w:p w14:paraId="7A92F820" w14:textId="44372363" w:rsidR="00CE520B" w:rsidRPr="00CE520B" w:rsidRDefault="00CE520B" w:rsidP="00DE0113">
            <w:pPr>
              <w:numPr>
                <w:ilvl w:val="0"/>
                <w:numId w:val="9"/>
              </w:numPr>
              <w:spacing w:line="280" w:lineRule="exact"/>
              <w:jc w:val="both"/>
              <w:rPr>
                <w:rFonts w:ascii="標楷體" w:eastAsia="標楷體" w:hAnsi="標楷體" w:cs="Times New Roman"/>
                <w:sz w:val="22"/>
              </w:rPr>
            </w:pPr>
            <w:r w:rsidRPr="00CE520B">
              <w:rPr>
                <w:rFonts w:ascii="標楷體" w:eastAsia="標楷體" w:hAnsi="標楷體" w:cs="Times New Roman" w:hint="eastAsia"/>
                <w:sz w:val="22"/>
              </w:rPr>
              <w:t>為防止虛擬通貨被不法活動所利用，並協助司法機關追查犯罪所得流向，「洗錢防制法」已將「虛擬通貨平臺及交易業務事業」(</w:t>
            </w:r>
            <w:r w:rsidR="00811782">
              <w:rPr>
                <w:rFonts w:ascii="標楷體" w:eastAsia="標楷體" w:hAnsi="標楷體" w:cs="Times New Roman" w:hint="eastAsia"/>
                <w:sz w:val="22"/>
              </w:rPr>
              <w:t>下</w:t>
            </w:r>
            <w:r w:rsidRPr="00CE520B">
              <w:rPr>
                <w:rFonts w:ascii="標楷體" w:eastAsia="標楷體" w:hAnsi="標楷體" w:cs="Times New Roman" w:hint="eastAsia"/>
                <w:sz w:val="22"/>
              </w:rPr>
              <w:t>稱本事業)納入受該法規範之對象：</w:t>
            </w:r>
          </w:p>
          <w:p w14:paraId="7345DFA1" w14:textId="77777777" w:rsidR="00CE520B" w:rsidRPr="00CE520B" w:rsidRDefault="00CE520B" w:rsidP="00DE0113">
            <w:pPr>
              <w:numPr>
                <w:ilvl w:val="1"/>
                <w:numId w:val="9"/>
              </w:numPr>
              <w:spacing w:line="280" w:lineRule="exact"/>
              <w:ind w:left="463" w:hanging="463"/>
              <w:jc w:val="both"/>
              <w:rPr>
                <w:rFonts w:ascii="標楷體" w:eastAsia="標楷體" w:hAnsi="標楷體" w:cs="Times New Roman"/>
                <w:sz w:val="22"/>
              </w:rPr>
            </w:pPr>
            <w:r w:rsidRPr="00CE520B">
              <w:rPr>
                <w:rFonts w:ascii="標楷體" w:eastAsia="標楷體" w:hAnsi="標楷體" w:cs="Times New Roman" w:hint="eastAsia"/>
                <w:sz w:val="22"/>
              </w:rPr>
              <w:t>本事業應依「洗錢防制法」及「虛擬通貨平臺及交易業務事業防制洗錢及打擊資恐辦法」等規定，執行確認客戶身分、紀錄保存等措施，並向法務部調查局申報疑似洗錢及資恐交易。</w:t>
            </w:r>
          </w:p>
          <w:p w14:paraId="5AA11501" w14:textId="77777777" w:rsidR="00CE520B" w:rsidRPr="00CE520B" w:rsidRDefault="00CE520B" w:rsidP="00DE0113">
            <w:pPr>
              <w:numPr>
                <w:ilvl w:val="1"/>
                <w:numId w:val="9"/>
              </w:numPr>
              <w:spacing w:line="280" w:lineRule="exact"/>
              <w:ind w:left="463"/>
              <w:jc w:val="both"/>
              <w:rPr>
                <w:rFonts w:ascii="標楷體" w:eastAsia="標楷體" w:hAnsi="標楷體" w:cs="Times New Roman"/>
                <w:sz w:val="22"/>
              </w:rPr>
            </w:pPr>
            <w:r w:rsidRPr="00CE520B">
              <w:rPr>
                <w:rFonts w:ascii="標楷體" w:eastAsia="標楷體" w:hAnsi="標楷體" w:cs="Times New Roman" w:hint="eastAsia"/>
                <w:sz w:val="22"/>
              </w:rPr>
              <w:t>金管會基於洗錢防制目的，亦持續督促國內本事業落實執行防制洗錢及打擊資恐(AML/CFT)工作，包括對業者辦理面談、與本院洗錢防制辦公室共同辦理研討會，並對業者辦理實地訪查，以督促業者改善。</w:t>
            </w:r>
          </w:p>
          <w:p w14:paraId="70AFA865" w14:textId="2B6182D1" w:rsidR="00CE520B" w:rsidRPr="00CE520B" w:rsidRDefault="00CE520B" w:rsidP="00DE0113">
            <w:pPr>
              <w:numPr>
                <w:ilvl w:val="0"/>
                <w:numId w:val="9"/>
              </w:numPr>
              <w:spacing w:line="280" w:lineRule="exact"/>
              <w:jc w:val="both"/>
              <w:rPr>
                <w:rFonts w:ascii="標楷體" w:eastAsia="標楷體" w:hAnsi="標楷體" w:cs="Times New Roman"/>
                <w:sz w:val="22"/>
              </w:rPr>
            </w:pPr>
            <w:r w:rsidRPr="00CE520B">
              <w:rPr>
                <w:rFonts w:ascii="標楷體" w:eastAsia="標楷體" w:hAnsi="標楷體" w:cs="Times New Roman" w:hint="eastAsia"/>
                <w:sz w:val="22"/>
              </w:rPr>
              <w:t>本</w:t>
            </w:r>
            <w:r w:rsidRPr="00CE520B">
              <w:rPr>
                <w:rFonts w:ascii="標楷體" w:eastAsia="標楷體" w:hAnsi="標楷體" w:cs="Times New Roman"/>
                <w:sz w:val="22"/>
              </w:rPr>
              <w:t>院112</w:t>
            </w:r>
            <w:r w:rsidRPr="00CE520B">
              <w:rPr>
                <w:rFonts w:ascii="標楷體" w:eastAsia="標楷體" w:hAnsi="標楷體" w:cs="Times New Roman" w:hint="eastAsia"/>
                <w:sz w:val="22"/>
              </w:rPr>
              <w:t>年2月23日</w:t>
            </w:r>
            <w:r w:rsidRPr="00CE520B">
              <w:rPr>
                <w:rFonts w:ascii="標楷體" w:eastAsia="標楷體" w:hAnsi="標楷體" w:cs="Times New Roman"/>
                <w:sz w:val="22"/>
              </w:rPr>
              <w:t>由秘書長召集相關</w:t>
            </w:r>
            <w:r w:rsidRPr="00CE520B">
              <w:rPr>
                <w:rFonts w:ascii="標楷體" w:eastAsia="標楷體" w:hAnsi="標楷體" w:cs="Times New Roman" w:hint="eastAsia"/>
                <w:sz w:val="22"/>
              </w:rPr>
              <w:t>機</w:t>
            </w:r>
            <w:r w:rsidRPr="00CE520B">
              <w:rPr>
                <w:rFonts w:ascii="標楷體" w:eastAsia="標楷體" w:hAnsi="標楷體" w:cs="Times New Roman"/>
                <w:sz w:val="22"/>
              </w:rPr>
              <w:t>關</w:t>
            </w:r>
            <w:r w:rsidRPr="00CE520B">
              <w:rPr>
                <w:rFonts w:ascii="標楷體" w:eastAsia="標楷體" w:hAnsi="標楷體" w:cs="Times New Roman" w:hint="eastAsia"/>
                <w:sz w:val="22"/>
              </w:rPr>
              <w:t>(單</w:t>
            </w:r>
            <w:r w:rsidRPr="00CE520B">
              <w:rPr>
                <w:rFonts w:ascii="標楷體" w:eastAsia="標楷體" w:hAnsi="標楷體" w:cs="Times New Roman"/>
                <w:sz w:val="22"/>
              </w:rPr>
              <w:t>位</w:t>
            </w:r>
            <w:r w:rsidRPr="00CE520B">
              <w:rPr>
                <w:rFonts w:ascii="標楷體" w:eastAsia="標楷體" w:hAnsi="標楷體" w:cs="Times New Roman" w:hint="eastAsia"/>
                <w:sz w:val="22"/>
              </w:rPr>
              <w:t>)研</w:t>
            </w:r>
            <w:r w:rsidRPr="00CE520B">
              <w:rPr>
                <w:rFonts w:ascii="標楷體" w:eastAsia="標楷體" w:hAnsi="標楷體" w:cs="Times New Roman"/>
                <w:sz w:val="22"/>
              </w:rPr>
              <w:t>商「數位貨幣及數位資產主管機關</w:t>
            </w:r>
            <w:r w:rsidRPr="00CE520B">
              <w:rPr>
                <w:rFonts w:ascii="標楷體" w:eastAsia="標楷體" w:hAnsi="標楷體" w:cs="Times New Roman" w:hint="eastAsia"/>
                <w:sz w:val="22"/>
              </w:rPr>
              <w:t>」</w:t>
            </w:r>
            <w:r w:rsidRPr="00CE520B">
              <w:rPr>
                <w:rFonts w:ascii="標楷體" w:eastAsia="標楷體" w:hAnsi="標楷體" w:cs="Times New Roman"/>
                <w:sz w:val="22"/>
              </w:rPr>
              <w:t>會議</w:t>
            </w:r>
            <w:r w:rsidRPr="00CE520B">
              <w:rPr>
                <w:rFonts w:ascii="標楷體" w:eastAsia="標楷體" w:hAnsi="標楷體" w:cs="Times New Roman" w:hint="eastAsia"/>
                <w:sz w:val="22"/>
              </w:rPr>
              <w:t>結</w:t>
            </w:r>
            <w:r w:rsidRPr="00CE520B">
              <w:rPr>
                <w:rFonts w:ascii="標楷體" w:eastAsia="標楷體" w:hAnsi="標楷體" w:cs="Times New Roman"/>
                <w:sz w:val="22"/>
              </w:rPr>
              <w:t>論</w:t>
            </w:r>
            <w:r w:rsidRPr="00CE520B">
              <w:rPr>
                <w:rFonts w:ascii="標楷體" w:eastAsia="標楷體" w:hAnsi="標楷體" w:cs="Times New Roman" w:hint="eastAsia"/>
                <w:sz w:val="22"/>
              </w:rPr>
              <w:t>如</w:t>
            </w:r>
            <w:r w:rsidRPr="00CE520B">
              <w:rPr>
                <w:rFonts w:ascii="標楷體" w:eastAsia="標楷體" w:hAnsi="標楷體" w:cs="Times New Roman"/>
                <w:sz w:val="22"/>
              </w:rPr>
              <w:t>下：</w:t>
            </w:r>
          </w:p>
          <w:p w14:paraId="1DDC0D26" w14:textId="77777777" w:rsidR="00CE520B" w:rsidRPr="00CE520B" w:rsidRDefault="00CE520B" w:rsidP="00DE0113">
            <w:pPr>
              <w:numPr>
                <w:ilvl w:val="1"/>
                <w:numId w:val="9"/>
              </w:numPr>
              <w:spacing w:line="280" w:lineRule="exact"/>
              <w:ind w:left="463" w:hanging="463"/>
              <w:jc w:val="both"/>
              <w:rPr>
                <w:rFonts w:ascii="標楷體" w:eastAsia="標楷體" w:hAnsi="標楷體" w:cs="Times New Roman"/>
                <w:sz w:val="22"/>
              </w:rPr>
            </w:pPr>
            <w:r w:rsidRPr="00CE520B">
              <w:rPr>
                <w:rFonts w:ascii="標楷體" w:eastAsia="標楷體" w:hAnsi="標楷體" w:cs="Times New Roman" w:hint="eastAsia"/>
                <w:sz w:val="22"/>
              </w:rPr>
              <w:t>具金融投資或支付性質之虛擬資產，由金管會擔任目的事業主管機關，請金管會研擬相關管理機制，後續相關涉及修法部分，請提羅政務委員秉成等3位政委共同主持之數位政策法制協調專案</w:t>
            </w:r>
            <w:r w:rsidRPr="00CE520B">
              <w:rPr>
                <w:rFonts w:ascii="標楷體" w:eastAsia="標楷體" w:hAnsi="標楷體" w:cs="Times New Roman" w:hint="eastAsia"/>
                <w:sz w:val="22"/>
              </w:rPr>
              <w:lastRenderedPageBreak/>
              <w:t>會議平台討論。</w:t>
            </w:r>
          </w:p>
          <w:p w14:paraId="424C8E3A" w14:textId="2763CB5D" w:rsidR="00CB53E8" w:rsidRPr="002479CF" w:rsidRDefault="00CE520B" w:rsidP="00CE520B">
            <w:pPr>
              <w:spacing w:line="280" w:lineRule="exact"/>
              <w:ind w:leftChars="1" w:left="466" w:hangingChars="211" w:hanging="464"/>
              <w:jc w:val="both"/>
              <w:rPr>
                <w:rFonts w:ascii="標楷體" w:eastAsia="標楷體" w:hAnsi="標楷體" w:cs="Times New Roman"/>
                <w:sz w:val="22"/>
              </w:rPr>
            </w:pPr>
            <w:r>
              <w:rPr>
                <w:rFonts w:ascii="標楷體" w:eastAsia="標楷體" w:hAnsi="標楷體" w:cs="Times New Roman" w:hint="eastAsia"/>
                <w:sz w:val="22"/>
              </w:rPr>
              <w:t>(二)</w:t>
            </w:r>
            <w:r w:rsidR="00C80487">
              <w:rPr>
                <w:rFonts w:ascii="標楷體" w:eastAsia="標楷體" w:hAnsi="標楷體" w:cs="Times New Roman" w:hint="eastAsia"/>
                <w:sz w:val="22"/>
              </w:rPr>
              <w:t>其他非涉及金融交易性質之虛擬資產及穩定幣等，請數位</w:t>
            </w:r>
            <w:r w:rsidRPr="00CE520B">
              <w:rPr>
                <w:rFonts w:ascii="標楷體" w:eastAsia="標楷體" w:hAnsi="標楷體" w:cs="Times New Roman" w:hint="eastAsia"/>
                <w:sz w:val="22"/>
              </w:rPr>
              <w:t>部協助擬出各種業務行為樣態，再另擇期討論管理方式及業管機關。</w:t>
            </w:r>
          </w:p>
        </w:tc>
      </w:tr>
      <w:tr w:rsidR="00CB53E8" w:rsidRPr="002479CF" w14:paraId="5159595A"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8A165A1" w14:textId="1BD246E9"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(七十四)</w:t>
            </w:r>
          </w:p>
        </w:tc>
        <w:tc>
          <w:tcPr>
            <w:tcW w:w="5168" w:type="dxa"/>
            <w:tcBorders>
              <w:left w:val="single" w:sz="4" w:space="0" w:color="auto"/>
              <w:right w:val="single" w:sz="4" w:space="0" w:color="auto"/>
            </w:tcBorders>
            <w:shd w:val="clear" w:color="auto" w:fill="auto"/>
            <w:tcMar>
              <w:top w:w="57" w:type="dxa"/>
              <w:bottom w:w="57" w:type="dxa"/>
            </w:tcMar>
          </w:tcPr>
          <w:p w14:paraId="52C4A0B0" w14:textId="7372092F"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鑒於媒體揭露國外BreachForums論壇似販賣台灣民眾姓名、身分證字號、地址等相關個資，據傳個資係從政府部門流出，惟哪一個部門卻不得而知，事發後行政院未向外界具體說明情況，亦未具體調查，可說是束手無策。爰請行政院督促數位發展部，就近期大規模資安漏洞事件，儘速召開跨部會因應小組，並針對資安漏洞改善計畫，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5C55598D" w14:textId="24883B55" w:rsidR="00CB53E8" w:rsidRPr="002479CF" w:rsidRDefault="00492B4C" w:rsidP="00CB53E8">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同</w:t>
            </w:r>
            <w:r w:rsidR="00C11A9B">
              <w:rPr>
                <w:rFonts w:ascii="標楷體" w:eastAsia="標楷體" w:hAnsi="標楷體" w:cs="Times New Roman" w:hint="eastAsia"/>
                <w:sz w:val="22"/>
              </w:rPr>
              <w:t>第(六)項決議</w:t>
            </w:r>
            <w:r w:rsidRPr="00492B4C">
              <w:rPr>
                <w:rFonts w:ascii="標楷體" w:eastAsia="標楷體" w:hAnsi="標楷體" w:cs="Times New Roman" w:hint="eastAsia"/>
                <w:sz w:val="22"/>
              </w:rPr>
              <w:t>辦理情形</w:t>
            </w:r>
            <w:r>
              <w:rPr>
                <w:rFonts w:ascii="標楷體" w:eastAsia="標楷體" w:hAnsi="標楷體" w:cs="Times New Roman" w:hint="eastAsia"/>
                <w:sz w:val="22"/>
              </w:rPr>
              <w:t>。</w:t>
            </w:r>
          </w:p>
        </w:tc>
      </w:tr>
      <w:tr w:rsidR="00CB53E8" w:rsidRPr="002479CF" w14:paraId="39604D63"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BC5B772" w14:textId="37A968D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(七十五)</w:t>
            </w:r>
          </w:p>
        </w:tc>
        <w:tc>
          <w:tcPr>
            <w:tcW w:w="5168" w:type="dxa"/>
            <w:tcBorders>
              <w:left w:val="single" w:sz="4" w:space="0" w:color="auto"/>
              <w:right w:val="single" w:sz="4" w:space="0" w:color="auto"/>
            </w:tcBorders>
            <w:shd w:val="clear" w:color="auto" w:fill="auto"/>
            <w:tcMar>
              <w:top w:w="57" w:type="dxa"/>
              <w:bottom w:w="57" w:type="dxa"/>
            </w:tcMar>
          </w:tcPr>
          <w:p w14:paraId="1B1B83E2" w14:textId="74186C8A"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鑒於政府為因應新型冠狀病毒肺炎疫情對國內經濟社會之衝擊，規劃辦理各項紓困補貼措施編列約4,742億元，惟紓困比對平臺功能未臻完備，致紓困補貼對象間有重複請領、資格不符及擁有高額資產者仍獲補助等情事。爰要求行政院責成國發會及數位部會商經濟部、勞動部、交通部、農業委員會、衛生福利部、文化部、教育部及財政部等部會，建立跨域溝通協調機制，落實跨領域資料之介接與運用，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1A3BEFF7" w14:textId="76D3CD92" w:rsidR="009868D0" w:rsidRPr="009868D0" w:rsidRDefault="009868D0" w:rsidP="009868D0">
            <w:pPr>
              <w:spacing w:line="280" w:lineRule="exact"/>
              <w:ind w:leftChars="-1" w:left="-1" w:hanging="1"/>
              <w:jc w:val="both"/>
              <w:rPr>
                <w:rFonts w:ascii="標楷體" w:eastAsia="標楷體" w:hAnsi="標楷體" w:cs="Times New Roman"/>
                <w:sz w:val="22"/>
              </w:rPr>
            </w:pPr>
            <w:r w:rsidRPr="009868D0">
              <w:rPr>
                <w:rFonts w:ascii="標楷體" w:eastAsia="標楷體" w:hAnsi="標楷體" w:cs="Times New Roman" w:hint="eastAsia"/>
                <w:sz w:val="22"/>
              </w:rPr>
              <w:t>本院業於112年4月</w:t>
            </w:r>
            <w:r>
              <w:rPr>
                <w:rFonts w:ascii="標楷體" w:eastAsia="標楷體" w:hAnsi="標楷體" w:cs="Times New Roman" w:hint="eastAsia"/>
                <w:sz w:val="22"/>
              </w:rPr>
              <w:t>12日以院臺經</w:t>
            </w:r>
            <w:r w:rsidRPr="009868D0">
              <w:rPr>
                <w:rFonts w:ascii="標楷體" w:eastAsia="標楷體" w:hAnsi="標楷體" w:cs="Times New Roman" w:hint="eastAsia"/>
                <w:sz w:val="22"/>
              </w:rPr>
              <w:t>字</w:t>
            </w:r>
            <w:r>
              <w:rPr>
                <w:rFonts w:ascii="標楷體" w:eastAsia="標楷體" w:hAnsi="標楷體" w:cs="Times New Roman" w:hint="eastAsia"/>
                <w:sz w:val="22"/>
              </w:rPr>
              <w:t>第1121009616</w:t>
            </w:r>
            <w:r w:rsidRPr="009868D0">
              <w:rPr>
                <w:rFonts w:ascii="標楷體" w:eastAsia="標楷體" w:hAnsi="標楷體" w:cs="Times New Roman" w:hint="eastAsia"/>
                <w:sz w:val="22"/>
              </w:rPr>
              <w:t>號函將書面報告送立法院。茲摘</w:t>
            </w:r>
          </w:p>
          <w:p w14:paraId="099F2522" w14:textId="1723B413" w:rsidR="00CB53E8" w:rsidRPr="002479CF" w:rsidRDefault="009868D0" w:rsidP="009868D0">
            <w:pPr>
              <w:spacing w:line="280" w:lineRule="exact"/>
              <w:ind w:leftChars="-1" w:left="-1" w:hanging="1"/>
              <w:jc w:val="both"/>
              <w:rPr>
                <w:rFonts w:ascii="標楷體" w:eastAsia="標楷體" w:hAnsi="標楷體" w:cs="Times New Roman"/>
                <w:sz w:val="22"/>
              </w:rPr>
            </w:pPr>
            <w:r>
              <w:rPr>
                <w:rFonts w:ascii="標楷體" w:eastAsia="標楷體" w:hAnsi="標楷體" w:cs="Times New Roman" w:hint="eastAsia"/>
                <w:sz w:val="22"/>
              </w:rPr>
              <w:t>述內容</w:t>
            </w:r>
            <w:r w:rsidR="00492B4C" w:rsidRPr="00492B4C">
              <w:rPr>
                <w:rFonts w:ascii="標楷體" w:eastAsia="標楷體" w:hAnsi="標楷體" w:cs="Times New Roman" w:hint="eastAsia"/>
                <w:sz w:val="22"/>
              </w:rPr>
              <w:t>略以</w:t>
            </w:r>
            <w:r>
              <w:rPr>
                <w:rFonts w:ascii="標楷體" w:eastAsia="標楷體" w:hAnsi="標楷體" w:cs="Times New Roman" w:hint="eastAsia"/>
                <w:sz w:val="22"/>
              </w:rPr>
              <w:t>，</w:t>
            </w:r>
            <w:r w:rsidR="00492B4C" w:rsidRPr="00492B4C">
              <w:rPr>
                <w:rFonts w:ascii="標楷體" w:eastAsia="標楷體" w:hAnsi="標楷體" w:cs="Times New Roman" w:hint="eastAsia"/>
                <w:sz w:val="22"/>
              </w:rPr>
              <w:t>國發會於109年5月建置「紓困資料上傳與比對平臺1.0」，於110年5月30日緊急改版升級「紓困資料上傳與比對平臺2.0」，數位部成立後本平臺由國發會移撥至數位部，並持續維運迄今。各機關僅須上傳少量紓困補助資訊至本平臺，比對結果可清楚標示申辦狀態，避免民眾重複領取。透過平臺的資料比對，目前20個使用比對平臺的機關單位，已有11個已完成紓困補助作業無繼續使用需求，已達本平臺輔助各機關之目的。</w:t>
            </w:r>
          </w:p>
        </w:tc>
      </w:tr>
      <w:tr w:rsidR="00CB53E8" w:rsidRPr="002479CF" w14:paraId="4DB93053"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E85A61B" w14:textId="2B80F6E4"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(七十六)</w:t>
            </w:r>
          </w:p>
        </w:tc>
        <w:tc>
          <w:tcPr>
            <w:tcW w:w="5168" w:type="dxa"/>
            <w:tcBorders>
              <w:left w:val="single" w:sz="4" w:space="0" w:color="auto"/>
              <w:right w:val="single" w:sz="4" w:space="0" w:color="auto"/>
            </w:tcBorders>
            <w:shd w:val="clear" w:color="auto" w:fill="auto"/>
            <w:tcMar>
              <w:top w:w="57" w:type="dxa"/>
              <w:bottom w:w="57" w:type="dxa"/>
            </w:tcMar>
          </w:tcPr>
          <w:p w14:paraId="28423D2A" w14:textId="6E65EE42"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鑒於歐美日政要旋風式密集訪台，除了讚揚民主外，對雙方或多邊的經濟貿易協定未有特定成果呈現。爰要求行政院召集經濟部、財政部、農業委員會針對來訪政要就雙方經貿需求、關稅降低及農產品出口等提出來訪國對該國最優惠關税及出口需求分析研究，並與我主要進出口國家地區做相關差異性分析與影響，於</w:t>
            </w:r>
            <w:r w:rsidRPr="002479CF">
              <w:rPr>
                <w:rFonts w:ascii="標楷體" w:eastAsia="標楷體" w:hAnsi="標楷體" w:cs="Times New Roman"/>
                <w:bCs/>
                <w:sz w:val="22"/>
              </w:rPr>
              <w:t>3</w:t>
            </w:r>
            <w:r w:rsidRPr="002479CF">
              <w:rPr>
                <w:rFonts w:ascii="標楷體" w:eastAsia="標楷體" w:hAnsi="標楷體" w:cs="Times New Roman" w:hint="eastAsia"/>
                <w:bCs/>
                <w:sz w:val="22"/>
              </w:rPr>
              <w:t>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41635C6F" w14:textId="664922A8" w:rsidR="00492B4C" w:rsidRPr="00492B4C" w:rsidRDefault="00492B4C" w:rsidP="009868D0">
            <w:pPr>
              <w:spacing w:line="280" w:lineRule="exact"/>
              <w:ind w:leftChars="-1" w:left="-1" w:hanging="1"/>
              <w:jc w:val="both"/>
              <w:rPr>
                <w:rFonts w:ascii="標楷體" w:eastAsia="標楷體" w:hAnsi="標楷體" w:cs="Times New Roman"/>
                <w:sz w:val="22"/>
              </w:rPr>
            </w:pPr>
            <w:r w:rsidRPr="00492B4C">
              <w:rPr>
                <w:rFonts w:ascii="標楷體" w:eastAsia="標楷體" w:hAnsi="標楷體" w:cs="Times New Roman" w:hint="eastAsia"/>
                <w:sz w:val="22"/>
              </w:rPr>
              <w:t>本院業於112年4月18日以院臺經談字第1125007421號函將書面報告送立法院。茲摘述內容如下：</w:t>
            </w:r>
          </w:p>
          <w:p w14:paraId="1BDDEF22" w14:textId="10CF688C"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一、臺灣與歐洲雙邊經貿交流(財政部</w:t>
            </w:r>
            <w:r w:rsidR="009868D0">
              <w:rPr>
                <w:rFonts w:ascii="標楷體" w:eastAsia="標楷體" w:hAnsi="標楷體" w:cs="Times New Roman" w:hint="eastAsia"/>
                <w:sz w:val="22"/>
              </w:rPr>
              <w:t>):</w:t>
            </w:r>
            <w:r w:rsidRPr="00492B4C">
              <w:rPr>
                <w:rFonts w:ascii="標楷體" w:eastAsia="標楷體" w:hAnsi="標楷體" w:cs="Times New Roman" w:hint="eastAsia"/>
                <w:sz w:val="22"/>
              </w:rPr>
              <w:t>包括法國與我國就稅務及財政合作、國際局勢變化、我國能源與貨幣政策等進行交流。立陶宛主要就我國通膨情勢、中國禁止立方商品與服務進口之影響進行交流。</w:t>
            </w:r>
          </w:p>
          <w:p w14:paraId="2C2BB8E7" w14:textId="7EEC5921"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二、臺灣與美國雙邊經貿交流(經濟部</w:t>
            </w:r>
            <w:r w:rsidR="009868D0">
              <w:rPr>
                <w:rFonts w:ascii="標楷體" w:eastAsia="標楷體" w:hAnsi="標楷體" w:cs="Times New Roman" w:hint="eastAsia"/>
                <w:sz w:val="22"/>
              </w:rPr>
              <w:t>):</w:t>
            </w:r>
            <w:r w:rsidRPr="00492B4C">
              <w:rPr>
                <w:rFonts w:ascii="標楷體" w:eastAsia="標楷體" w:hAnsi="標楷體" w:cs="Times New Roman" w:hint="eastAsia"/>
                <w:sz w:val="22"/>
              </w:rPr>
              <w:t>美國盼我商赴美各州投資，我方則向美國表達盼加入IPEF之意願及儘速推動洽簽避免雙重課稅協定(ADTA)等議題。</w:t>
            </w:r>
          </w:p>
          <w:p w14:paraId="24614FAF" w14:textId="337E7C3E"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三、臺灣與日本雙邊經貿交流(經濟部</w:t>
            </w:r>
            <w:r w:rsidR="009868D0">
              <w:rPr>
                <w:rFonts w:ascii="標楷體" w:eastAsia="標楷體" w:hAnsi="標楷體" w:cs="Times New Roman" w:hint="eastAsia"/>
                <w:sz w:val="22"/>
              </w:rPr>
              <w:t>)</w:t>
            </w:r>
            <w:r w:rsidRPr="00492B4C">
              <w:rPr>
                <w:rFonts w:ascii="標楷體" w:eastAsia="標楷體" w:hAnsi="標楷體" w:cs="Times New Roman" w:hint="eastAsia"/>
                <w:sz w:val="22"/>
              </w:rPr>
              <w:t>:日方強調臺日半導體供應鏈韌性合作、離岸風力發電產業方案，我方則關切有關半導體產業合作、電動車產業等合作項</w:t>
            </w:r>
            <w:r w:rsidRPr="00492B4C">
              <w:rPr>
                <w:rFonts w:ascii="標楷體" w:eastAsia="標楷體" w:hAnsi="標楷體" w:cs="Times New Roman" w:hint="eastAsia"/>
                <w:sz w:val="22"/>
              </w:rPr>
              <w:lastRenderedPageBreak/>
              <w:t>目。</w:t>
            </w:r>
          </w:p>
          <w:p w14:paraId="1031488E" w14:textId="443AB747" w:rsidR="00CB53E8" w:rsidRPr="002479CF"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四、各部會與歐美日來訪政要已進行相關業務洽談，透過與來訪政要之會談，彼此了解雙方經貿現況，對未來之雙邊經貿合作將有助益。</w:t>
            </w:r>
          </w:p>
        </w:tc>
      </w:tr>
      <w:tr w:rsidR="00CB53E8" w:rsidRPr="002479CF" w14:paraId="10CA4713"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47FB798" w14:textId="70525D66"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(七十七)</w:t>
            </w:r>
          </w:p>
        </w:tc>
        <w:tc>
          <w:tcPr>
            <w:tcW w:w="5168" w:type="dxa"/>
            <w:tcBorders>
              <w:left w:val="single" w:sz="4" w:space="0" w:color="auto"/>
              <w:right w:val="single" w:sz="4" w:space="0" w:color="auto"/>
            </w:tcBorders>
            <w:shd w:val="clear" w:color="auto" w:fill="auto"/>
            <w:tcMar>
              <w:top w:w="57" w:type="dxa"/>
              <w:bottom w:w="57" w:type="dxa"/>
            </w:tcMar>
          </w:tcPr>
          <w:p w14:paraId="42B31B15" w14:textId="71CA75F0"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鑒於內政部統計110年現住人口結婚對數11萬4千餘對，經與104年結婚對數15萬4千餘對，統計6年結婚對數減少約近4萬對下滑率超過25%，如何鼓勵適婚年齡男女結婚與生育，及109年人口開始負成長如何避免逐年擴大，各部會應妥適未雨綢繆。爰要求行政院督促國家發展委員會召集相關部會檢討國內結婚率逐年下滑，對國防、內政、經濟、教育、福利補助等方面提出研究及因應改善方案，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48C427DD" w14:textId="2E61B7B7" w:rsidR="00492B4C" w:rsidRPr="00492B4C" w:rsidRDefault="009868D0" w:rsidP="00492B4C">
            <w:pPr>
              <w:spacing w:line="280" w:lineRule="exact"/>
              <w:ind w:leftChars="-1" w:left="-1" w:hanging="1"/>
              <w:jc w:val="both"/>
              <w:rPr>
                <w:rFonts w:ascii="標楷體" w:eastAsia="標楷體" w:hAnsi="標楷體" w:cs="Times New Roman"/>
                <w:sz w:val="22"/>
              </w:rPr>
            </w:pPr>
            <w:r w:rsidRPr="009868D0">
              <w:rPr>
                <w:rFonts w:ascii="標楷體" w:eastAsia="標楷體" w:hAnsi="標楷體" w:cs="Times New Roman" w:hint="eastAsia"/>
                <w:sz w:val="22"/>
              </w:rPr>
              <w:t>本院業於112年</w:t>
            </w:r>
            <w:r>
              <w:rPr>
                <w:rFonts w:ascii="標楷體" w:eastAsia="標楷體" w:hAnsi="標楷體" w:cs="Times New Roman" w:hint="eastAsia"/>
                <w:sz w:val="22"/>
              </w:rPr>
              <w:t>5</w:t>
            </w:r>
            <w:r w:rsidRPr="009868D0">
              <w:rPr>
                <w:rFonts w:ascii="標楷體" w:eastAsia="標楷體" w:hAnsi="標楷體" w:cs="Times New Roman" w:hint="eastAsia"/>
                <w:sz w:val="22"/>
              </w:rPr>
              <w:t>月</w:t>
            </w:r>
            <w:r>
              <w:rPr>
                <w:rFonts w:ascii="標楷體" w:eastAsia="標楷體" w:hAnsi="標楷體" w:cs="Times New Roman" w:hint="eastAsia"/>
                <w:sz w:val="22"/>
              </w:rPr>
              <w:t>2日以院臺衛</w:t>
            </w:r>
            <w:r w:rsidRPr="009868D0">
              <w:rPr>
                <w:rFonts w:ascii="標楷體" w:eastAsia="標楷體" w:hAnsi="標楷體" w:cs="Times New Roman" w:hint="eastAsia"/>
                <w:sz w:val="22"/>
              </w:rPr>
              <w:t>字第</w:t>
            </w:r>
            <w:r>
              <w:rPr>
                <w:rFonts w:ascii="標楷體" w:eastAsia="標楷體" w:hAnsi="標楷體" w:cs="Times New Roman" w:hint="eastAsia"/>
                <w:sz w:val="22"/>
              </w:rPr>
              <w:t>1121</w:t>
            </w:r>
            <w:r>
              <w:rPr>
                <w:rFonts w:ascii="標楷體" w:eastAsia="標楷體" w:hAnsi="標楷體" w:cs="Times New Roman"/>
                <w:sz w:val="22"/>
              </w:rPr>
              <w:t>021715</w:t>
            </w:r>
            <w:r w:rsidRPr="009868D0">
              <w:rPr>
                <w:rFonts w:ascii="標楷體" w:eastAsia="標楷體" w:hAnsi="標楷體" w:cs="Times New Roman" w:hint="eastAsia"/>
                <w:sz w:val="22"/>
              </w:rPr>
              <w:t>號函將書面報告送立法院。茲摘述內容如下：</w:t>
            </w:r>
          </w:p>
          <w:p w14:paraId="283A1F74" w14:textId="77777777"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一、我國近年結婚對數及結婚率皆呈下降趨勢，110年因受COVID-19疫情影響，結婚率降至4.88%，疫後雖略回升至5.36%，但仍未回到疫前水準。</w:t>
            </w:r>
          </w:p>
          <w:p w14:paraId="58D57AA2" w14:textId="77777777"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二、影響國人結婚意願因素包括：個人對婚姻缺乏安全感、就業機會不確定及物價上漲等社會因素，致婚齡青年生活壓力上升。</w:t>
            </w:r>
          </w:p>
          <w:p w14:paraId="6C22DECD" w14:textId="10CE7C5C" w:rsidR="00CB53E8" w:rsidRPr="002479CF"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三、為建構友善的婚育環境，政府除持續檢討修訂「中華民國人口政策綱領」、「性別平等政策綱領」、「家庭政策」外，本院107年7月核定「我國少子女化對策計畫(107-113年)」，以提升生育率、實現性別平等(平衡就業與家庭)、減輕家庭育兒負擔、提升嬰幼兒照顧品質為目標，結合相關機關推動0歲至未滿2歲嬰幼</w:t>
            </w:r>
            <w:r w:rsidRPr="00811782">
              <w:rPr>
                <w:rFonts w:ascii="標楷體" w:eastAsia="標楷體" w:hAnsi="標楷體" w:cs="Times New Roman" w:hint="eastAsia"/>
                <w:sz w:val="22"/>
              </w:rPr>
              <w:t>兒照顧(衛福部)、</w:t>
            </w:r>
            <w:r w:rsidRPr="00492B4C">
              <w:rPr>
                <w:rFonts w:ascii="標楷體" w:eastAsia="標楷體" w:hAnsi="標楷體" w:cs="Times New Roman" w:hint="eastAsia"/>
                <w:sz w:val="22"/>
              </w:rPr>
              <w:t>2歲至未滿6歲幼兒教育與照顧(教育部)、友善家庭的就業職場對策(勞動部、經濟部、國防部、國科會、人事行政總處)、兒童健康權益與保護(衛福部)、友善生養的相關配套(內政部、財政部、交通部)等多元策略，促進國人樂婚、願生、能養之支持措施，共同營造友善婚育之社會環境。</w:t>
            </w:r>
          </w:p>
        </w:tc>
      </w:tr>
      <w:tr w:rsidR="00CB53E8" w:rsidRPr="002479CF" w14:paraId="7DDA33B3"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B156D42" w14:textId="3BF38B2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(七十八)</w:t>
            </w:r>
          </w:p>
        </w:tc>
        <w:tc>
          <w:tcPr>
            <w:tcW w:w="5168" w:type="dxa"/>
            <w:tcBorders>
              <w:left w:val="single" w:sz="4" w:space="0" w:color="auto"/>
              <w:right w:val="single" w:sz="4" w:space="0" w:color="auto"/>
            </w:tcBorders>
            <w:shd w:val="clear" w:color="auto" w:fill="auto"/>
            <w:tcMar>
              <w:top w:w="57" w:type="dxa"/>
              <w:bottom w:w="57" w:type="dxa"/>
            </w:tcMar>
          </w:tcPr>
          <w:p w14:paraId="400D5026" w14:textId="12B512E5" w:rsidR="00CB53E8" w:rsidRPr="002479CF" w:rsidRDefault="00CB53E8" w:rsidP="00CB53E8">
            <w:pPr>
              <w:kinsoku w:val="0"/>
              <w:overflowPunct w:val="0"/>
              <w:spacing w:line="280" w:lineRule="exact"/>
              <w:jc w:val="both"/>
              <w:rPr>
                <w:rFonts w:ascii="標楷體" w:eastAsia="標楷體" w:hAnsi="標楷體" w:cs="Times New Roman"/>
                <w:bCs/>
                <w:sz w:val="22"/>
              </w:rPr>
            </w:pPr>
            <w:r w:rsidRPr="000D542A">
              <w:rPr>
                <w:rFonts w:ascii="標楷體" w:eastAsia="標楷體" w:hAnsi="標楷體" w:cs="Times New Roman" w:hint="eastAsia"/>
                <w:bCs/>
                <w:sz w:val="22"/>
              </w:rPr>
              <w:t>有鑒於內政部統計110年現住人口出生人數15萬3千餘人，經與104年出生人數21萬3千餘人，統計6年出生人口數減少約6萬人口下滑率約28%，為避免對國家未來發展可能造成國安問題，各部會應妥適未雨綢繆。爰要求行政院督促國家發展委員會召集相關部會檢討國內出生人口逐年下滑因素，對國防、內政、交通、經濟、教育、社會福利及醫療資料等方面提出研究與因應改善方案，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5B8C2281" w14:textId="77777777" w:rsidR="000D542A" w:rsidRPr="000D542A" w:rsidRDefault="000D542A" w:rsidP="000D542A">
            <w:pPr>
              <w:spacing w:line="280" w:lineRule="exact"/>
              <w:ind w:leftChars="-1" w:left="-1" w:hanging="1"/>
              <w:jc w:val="both"/>
              <w:rPr>
                <w:rFonts w:ascii="標楷體" w:eastAsia="標楷體" w:hAnsi="標楷體" w:cs="Times New Roman"/>
                <w:sz w:val="22"/>
              </w:rPr>
            </w:pPr>
            <w:r w:rsidRPr="000D542A">
              <w:rPr>
                <w:rFonts w:ascii="標楷體" w:eastAsia="標楷體" w:hAnsi="標楷體" w:cs="Times New Roman" w:hint="eastAsia"/>
                <w:sz w:val="22"/>
              </w:rPr>
              <w:t>本院業於112年</w:t>
            </w:r>
            <w:r w:rsidRPr="000D542A">
              <w:rPr>
                <w:rFonts w:ascii="標楷體" w:eastAsia="標楷體" w:hAnsi="標楷體" w:cs="Times New Roman"/>
                <w:sz w:val="22"/>
              </w:rPr>
              <w:t>4</w:t>
            </w:r>
            <w:r w:rsidRPr="000D542A">
              <w:rPr>
                <w:rFonts w:ascii="標楷體" w:eastAsia="標楷體" w:hAnsi="標楷體" w:cs="Times New Roman" w:hint="eastAsia"/>
                <w:sz w:val="22"/>
              </w:rPr>
              <w:t>月</w:t>
            </w:r>
            <w:r w:rsidRPr="000D542A">
              <w:rPr>
                <w:rFonts w:ascii="標楷體" w:eastAsia="標楷體" w:hAnsi="標楷體" w:cs="Times New Roman"/>
                <w:sz w:val="22"/>
              </w:rPr>
              <w:t>25</w:t>
            </w:r>
            <w:r w:rsidRPr="000D542A">
              <w:rPr>
                <w:rFonts w:ascii="標楷體" w:eastAsia="標楷體" w:hAnsi="標楷體" w:cs="Times New Roman" w:hint="eastAsia"/>
                <w:sz w:val="22"/>
              </w:rPr>
              <w:t>日以院臺教字第1121021088號函將書面報告送立法院。茲摘述內容如下：</w:t>
            </w:r>
          </w:p>
          <w:p w14:paraId="2A148DA6" w14:textId="09ECDD84" w:rsidR="000D542A" w:rsidRPr="000D542A" w:rsidRDefault="000D542A" w:rsidP="000D542A">
            <w:pPr>
              <w:spacing w:line="280" w:lineRule="exact"/>
              <w:ind w:leftChars="9" w:left="462" w:hangingChars="200" w:hanging="440"/>
              <w:jc w:val="both"/>
              <w:rPr>
                <w:rFonts w:ascii="標楷體" w:eastAsia="標楷體" w:hAnsi="標楷體" w:cs="Times New Roman"/>
                <w:sz w:val="22"/>
              </w:rPr>
            </w:pPr>
            <w:r w:rsidRPr="000D542A">
              <w:rPr>
                <w:rFonts w:ascii="標楷體" w:eastAsia="標楷體" w:hAnsi="標楷體" w:cs="Times New Roman" w:hint="eastAsia"/>
                <w:sz w:val="22"/>
              </w:rPr>
              <w:t>一</w:t>
            </w:r>
            <w:r w:rsidRPr="000D542A">
              <w:rPr>
                <w:rFonts w:ascii="標楷體" w:eastAsia="標楷體" w:hAnsi="標楷體" w:cs="Times New Roman"/>
                <w:sz w:val="22"/>
              </w:rPr>
              <w:t>、</w:t>
            </w:r>
            <w:r w:rsidR="0071055C">
              <w:rPr>
                <w:rFonts w:ascii="標楷體" w:eastAsia="標楷體" w:hAnsi="標楷體" w:cs="Times New Roman" w:hint="eastAsia"/>
                <w:sz w:val="22"/>
              </w:rPr>
              <w:t>經檢討</w:t>
            </w:r>
            <w:r w:rsidRPr="000D542A">
              <w:rPr>
                <w:rFonts w:ascii="標楷體" w:eastAsia="標楷體" w:hAnsi="標楷體" w:cs="Times New Roman" w:hint="eastAsia"/>
                <w:sz w:val="22"/>
              </w:rPr>
              <w:t>我國出生人口逐年下滑因素，</w:t>
            </w:r>
            <w:r w:rsidRPr="000D542A">
              <w:rPr>
                <w:rFonts w:ascii="標楷體" w:eastAsia="標楷體" w:hAnsi="標楷體" w:cs="Times New Roman"/>
                <w:sz w:val="22"/>
              </w:rPr>
              <w:t>包括</w:t>
            </w:r>
            <w:r w:rsidRPr="000D542A">
              <w:rPr>
                <w:rFonts w:ascii="標楷體" w:eastAsia="標楷體" w:hAnsi="標楷體" w:cs="Times New Roman" w:hint="eastAsia"/>
                <w:sz w:val="22"/>
              </w:rPr>
              <w:t>「婚育年齡延後影響生育人數」、「育兒成本高，家庭經濟負擔沉重」</w:t>
            </w:r>
            <w:r w:rsidRPr="000D542A">
              <w:rPr>
                <w:rFonts w:ascii="標楷體" w:eastAsia="標楷體" w:hAnsi="標楷體" w:cs="Times New Roman"/>
                <w:sz w:val="22"/>
              </w:rPr>
              <w:t>、「</w:t>
            </w:r>
            <w:r w:rsidRPr="000D542A">
              <w:rPr>
                <w:rFonts w:ascii="標楷體" w:eastAsia="標楷體" w:hAnsi="標楷體" w:cs="Times New Roman" w:hint="eastAsia"/>
                <w:sz w:val="22"/>
              </w:rPr>
              <w:t>婦女難兼顧家庭與就業，影響生育意願及勞動參與率」</w:t>
            </w:r>
            <w:r w:rsidRPr="000D542A">
              <w:rPr>
                <w:rFonts w:ascii="標楷體" w:eastAsia="標楷體" w:hAnsi="標楷體" w:cs="Times New Roman"/>
                <w:sz w:val="22"/>
              </w:rPr>
              <w:t>。</w:t>
            </w:r>
          </w:p>
          <w:p w14:paraId="718AEA86" w14:textId="77777777" w:rsidR="000D542A" w:rsidRPr="000D542A" w:rsidRDefault="000D542A" w:rsidP="000D542A">
            <w:pPr>
              <w:spacing w:line="280" w:lineRule="exact"/>
              <w:ind w:leftChars="9" w:left="462" w:hangingChars="200" w:hanging="440"/>
              <w:jc w:val="both"/>
              <w:rPr>
                <w:rFonts w:ascii="標楷體" w:eastAsia="標楷體" w:hAnsi="標楷體" w:cs="Times New Roman"/>
                <w:sz w:val="22"/>
              </w:rPr>
            </w:pPr>
            <w:r w:rsidRPr="000D542A">
              <w:rPr>
                <w:rFonts w:ascii="標楷體" w:eastAsia="標楷體" w:hAnsi="標楷體" w:cs="Times New Roman" w:hint="eastAsia"/>
                <w:sz w:val="22"/>
              </w:rPr>
              <w:t>二</w:t>
            </w:r>
            <w:r w:rsidRPr="000D542A">
              <w:rPr>
                <w:rFonts w:ascii="標楷體" w:eastAsia="標楷體" w:hAnsi="標楷體" w:cs="Times New Roman"/>
                <w:sz w:val="22"/>
              </w:rPr>
              <w:t>、</w:t>
            </w:r>
            <w:r w:rsidRPr="000D542A">
              <w:rPr>
                <w:rFonts w:ascii="標楷體" w:eastAsia="標楷體" w:hAnsi="標楷體" w:cs="Times New Roman" w:hint="eastAsia"/>
                <w:sz w:val="22"/>
              </w:rPr>
              <w:t>已說明「增加平價教保服務量能」、「托育補助再加碼」、「就學費用再降低」、</w:t>
            </w:r>
            <w:r w:rsidRPr="000D542A">
              <w:rPr>
                <w:rFonts w:ascii="標楷體" w:eastAsia="標楷體" w:hAnsi="標楷體" w:cs="Times New Roman" w:hint="eastAsia"/>
                <w:sz w:val="22"/>
              </w:rPr>
              <w:lastRenderedPageBreak/>
              <w:t>「育兒津貼再增加」、「推動友善家庭的就業職場對策」、「推動友善生養相關配套」等因應少子女化之政策及成果。</w:t>
            </w:r>
          </w:p>
          <w:p w14:paraId="59C88D1B" w14:textId="795412FC" w:rsidR="00CB53E8" w:rsidRPr="002479CF" w:rsidRDefault="000D542A" w:rsidP="000D542A">
            <w:pPr>
              <w:spacing w:line="280" w:lineRule="exact"/>
              <w:ind w:leftChars="9" w:left="462" w:hangingChars="200" w:hanging="440"/>
              <w:jc w:val="both"/>
              <w:rPr>
                <w:rFonts w:ascii="標楷體" w:eastAsia="標楷體" w:hAnsi="標楷體" w:cs="Times New Roman"/>
                <w:sz w:val="22"/>
              </w:rPr>
            </w:pPr>
            <w:r w:rsidRPr="000D542A">
              <w:rPr>
                <w:rFonts w:ascii="標楷體" w:eastAsia="標楷體" w:hAnsi="標楷體" w:cs="Times New Roman" w:hint="eastAsia"/>
                <w:sz w:val="22"/>
              </w:rPr>
              <w:t>三、近年來由於COVID-19疫情等外部環境因素之挑戰，許多國內產業之經濟活動受衝擊，導致國人生育意願受影響。本院為持續改善少子女化問題並研謀對策，已協調國家科學</w:t>
            </w:r>
            <w:r w:rsidRPr="000D542A">
              <w:rPr>
                <w:rFonts w:ascii="標楷體" w:eastAsia="標楷體" w:hAnsi="標楷體" w:cs="Times New Roman"/>
                <w:sz w:val="22"/>
              </w:rPr>
              <w:t>及技術委員</w:t>
            </w:r>
            <w:r w:rsidRPr="000D542A">
              <w:rPr>
                <w:rFonts w:ascii="標楷體" w:eastAsia="標楷體" w:hAnsi="標楷體" w:cs="Times New Roman" w:hint="eastAsia"/>
                <w:sz w:val="22"/>
              </w:rPr>
              <w:t>會協助進行相關實證調查研究，並透過相關部會蒐集各界意見，後續將進行跨部會討論後，持續精進各項少子女化因應對策及人口相關政策。</w:t>
            </w:r>
          </w:p>
        </w:tc>
      </w:tr>
      <w:tr w:rsidR="00CB53E8" w:rsidRPr="002479CF" w14:paraId="0E4EEECE"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6FE53A3" w14:textId="4C8D8D4B"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(七十九)</w:t>
            </w:r>
          </w:p>
        </w:tc>
        <w:tc>
          <w:tcPr>
            <w:tcW w:w="5168" w:type="dxa"/>
            <w:tcBorders>
              <w:left w:val="single" w:sz="4" w:space="0" w:color="auto"/>
              <w:right w:val="single" w:sz="4" w:space="0" w:color="auto"/>
            </w:tcBorders>
            <w:shd w:val="clear" w:color="auto" w:fill="auto"/>
            <w:tcMar>
              <w:top w:w="57" w:type="dxa"/>
              <w:bottom w:w="57" w:type="dxa"/>
            </w:tcMar>
          </w:tcPr>
          <w:p w14:paraId="55DB668F" w14:textId="6BA4C38F"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國內治安問題愈趨惡化，接連發生網紅館長槍擊案、台南安平角頭槍擊案、南投康建生技公司槍擊案、台中滷味攤槍擊案、高醫槍擊案、萬華青山宮槍擊案及台南學甲88槍擊案等重大刑事案件，全國槍聲止不住，嚴重影響社會治安。據警政署統計資料顯示，槍擊案發生數從107年83件、108年86件、109年84件，110年已高達100件，平均每3.65天即發生一起槍擊案，而警方查獲槍枝數量從107年1,529枝、108年1,285枝、109年1,357枝，110年1,153枝，以及111年1至11月的896枝，槍擊案日增，查獲數卻下降，顯示我國黑槍流竄問題嚴重，尤其民眾可透過網路就能輕易購得「五萬有找」的改造手槍及子彈，甚至還有改槍教學影片，蔡政府對於治安改善不見積極，反而沾沾自喜於「台灣治安在全世界名列前茅」，與人民感受有嚴重落差。爰此，要求行政院督促內政部，針對肅清黑槍，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272DFE27" w14:textId="77777777" w:rsidR="00492B4C" w:rsidRPr="00492B4C" w:rsidRDefault="00492B4C" w:rsidP="00492B4C">
            <w:pPr>
              <w:spacing w:line="280" w:lineRule="exact"/>
              <w:ind w:leftChars="-1" w:left="-1" w:hanging="1"/>
              <w:jc w:val="both"/>
              <w:rPr>
                <w:rFonts w:ascii="標楷體" w:eastAsia="標楷體" w:hAnsi="標楷體" w:cs="Times New Roman"/>
                <w:sz w:val="22"/>
              </w:rPr>
            </w:pPr>
            <w:r w:rsidRPr="00492B4C">
              <w:rPr>
                <w:rFonts w:ascii="標楷體" w:eastAsia="標楷體" w:hAnsi="標楷體" w:cs="Times New Roman" w:hint="eastAsia"/>
                <w:sz w:val="22"/>
              </w:rPr>
              <w:t>本院業於112年3月24日以院臺法字第1125006009A號函將書面報告送立法院。茲摘述內容如下：</w:t>
            </w:r>
          </w:p>
          <w:p w14:paraId="2A7BEFB1" w14:textId="26F738A4" w:rsidR="00492B4C" w:rsidRPr="00492B4C" w:rsidRDefault="00492B4C" w:rsidP="000635E5">
            <w:pPr>
              <w:spacing w:line="280" w:lineRule="exact"/>
              <w:ind w:leftChars="14" w:left="439" w:hangingChars="184" w:hanging="405"/>
              <w:jc w:val="both"/>
              <w:rPr>
                <w:rFonts w:ascii="標楷體" w:eastAsia="標楷體" w:hAnsi="標楷體" w:cs="Times New Roman"/>
                <w:sz w:val="22"/>
              </w:rPr>
            </w:pPr>
            <w:r w:rsidRPr="00492B4C">
              <w:rPr>
                <w:rFonts w:ascii="標楷體" w:eastAsia="標楷體" w:hAnsi="標楷體" w:cs="Times New Roman" w:hint="eastAsia"/>
                <w:sz w:val="22"/>
              </w:rPr>
              <w:t>一、統計107年迄</w:t>
            </w:r>
            <w:r w:rsidR="007347B8">
              <w:rPr>
                <w:rFonts w:ascii="標楷體" w:eastAsia="標楷體" w:hAnsi="標楷體" w:cs="Times New Roman" w:hint="eastAsia"/>
                <w:sz w:val="22"/>
              </w:rPr>
              <w:t>1</w:t>
            </w:r>
            <w:r w:rsidR="007347B8">
              <w:rPr>
                <w:rFonts w:ascii="標楷體" w:eastAsia="標楷體" w:hAnsi="標楷體" w:cs="Times New Roman"/>
                <w:sz w:val="22"/>
              </w:rPr>
              <w:t>11</w:t>
            </w:r>
            <w:r w:rsidRPr="00492B4C">
              <w:rPr>
                <w:rFonts w:ascii="標楷體" w:eastAsia="標楷體" w:hAnsi="標楷體" w:cs="Times New Roman" w:hint="eastAsia"/>
                <w:sz w:val="22"/>
              </w:rPr>
              <w:t>年槍擊案件發生情形，以107年83件最少，110年雖發生100</w:t>
            </w:r>
            <w:r w:rsidR="007347B8">
              <w:rPr>
                <w:rFonts w:ascii="標楷體" w:eastAsia="標楷體" w:hAnsi="標楷體" w:cs="Times New Roman" w:hint="eastAsia"/>
                <w:sz w:val="22"/>
              </w:rPr>
              <w:t>件，惟均已全數偵破；統計111</w:t>
            </w:r>
            <w:r w:rsidRPr="00492B4C">
              <w:rPr>
                <w:rFonts w:ascii="標楷體" w:eastAsia="標楷體" w:hAnsi="標楷體" w:cs="Times New Roman" w:hint="eastAsia"/>
                <w:sz w:val="22"/>
              </w:rPr>
              <w:t>年發生85件，較110年減少15件(-15%)。此外，警政署強化源頭管理防制槍枝不法改造，有效減少非法槍枝數，統計查獲非制式槍數從107年1,253枝下降至111年881枝，相關管制措施有初步成效。</w:t>
            </w:r>
          </w:p>
          <w:p w14:paraId="6FA724C0" w14:textId="556191C2"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二、查緝非法槍械為治安維護重點工作項目之一，本院持續督飭內政部積極掃蕩各式非法槍械，加強查緝及從源頭管制雙管齊下，阻絕非法槍枝來源，防範不法分子擁槍自重，以降低持槍刑案發生。</w:t>
            </w:r>
          </w:p>
          <w:p w14:paraId="7A39D694" w14:textId="375C65C3"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三、為遏止國內非法槍械流竄，避免槍擊案件發生，警政署在查緝面及管制面規劃辦理下列策進作為：</w:t>
            </w:r>
          </w:p>
          <w:p w14:paraId="17E9DD49" w14:textId="77777777" w:rsidR="00492B4C" w:rsidRPr="00492B4C"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(一)查緝面：嚴防非法走私入境，由警政署結合海洋委員會海巡署、財政部關務署跨單位合作，加強過濾篩檢可疑船舶、貨櫃及包裹，並強化情資交換、整合，嚴防不法分子夾帶、走私非法槍枝入境。</w:t>
            </w:r>
          </w:p>
          <w:p w14:paraId="5CFA6DB0" w14:textId="5349CB58" w:rsidR="00CB53E8" w:rsidRPr="002479CF" w:rsidRDefault="00492B4C" w:rsidP="00492B4C">
            <w:pPr>
              <w:spacing w:line="280" w:lineRule="exact"/>
              <w:ind w:left="440" w:hangingChars="200" w:hanging="440"/>
              <w:jc w:val="both"/>
              <w:rPr>
                <w:rFonts w:ascii="標楷體" w:eastAsia="標楷體" w:hAnsi="標楷體" w:cs="Times New Roman"/>
                <w:sz w:val="22"/>
              </w:rPr>
            </w:pPr>
            <w:r w:rsidRPr="00492B4C">
              <w:rPr>
                <w:rFonts w:ascii="標楷體" w:eastAsia="標楷體" w:hAnsi="標楷體" w:cs="Times New Roman" w:hint="eastAsia"/>
                <w:sz w:val="22"/>
              </w:rPr>
              <w:t>(二)管制面：強化國內模擬槍管理，依「槍砲彈藥刀械管制條例」規定，模擬槍不得於國內販售流通，僅外銷或研</w:t>
            </w:r>
            <w:r w:rsidR="007347B8">
              <w:rPr>
                <w:rFonts w:ascii="標楷體" w:eastAsia="標楷體" w:hAnsi="標楷體" w:cs="Times New Roman" w:hint="eastAsia"/>
                <w:sz w:val="22"/>
              </w:rPr>
              <w:t>發之用得製造、持有，為避免模擬槍零件被不法組成具殺傷力槍枝，於111</w:t>
            </w:r>
            <w:r w:rsidRPr="00492B4C">
              <w:rPr>
                <w:rFonts w:ascii="標楷體" w:eastAsia="標楷體" w:hAnsi="標楷體" w:cs="Times New Roman" w:hint="eastAsia"/>
                <w:sz w:val="22"/>
              </w:rPr>
              <w:t>年10月7日修正「模擬槍許可及管理辦法」，規範</w:t>
            </w:r>
            <w:r w:rsidRPr="00492B4C">
              <w:rPr>
                <w:rFonts w:ascii="標楷體" w:eastAsia="標楷體" w:hAnsi="標楷體" w:cs="Times New Roman" w:hint="eastAsia"/>
                <w:sz w:val="22"/>
              </w:rPr>
              <w:lastRenderedPageBreak/>
              <w:t>模擬槍關鍵零組件烙碼、槍管設置嵌入物防止改造，並加強產銷流程管理。</w:t>
            </w:r>
          </w:p>
        </w:tc>
      </w:tr>
      <w:tr w:rsidR="00CB53E8" w:rsidRPr="002479CF" w14:paraId="18D7182B"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52BFD9A" w14:textId="45BD2AF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(八十)</w:t>
            </w:r>
          </w:p>
        </w:tc>
        <w:tc>
          <w:tcPr>
            <w:tcW w:w="5168" w:type="dxa"/>
            <w:tcBorders>
              <w:left w:val="single" w:sz="4" w:space="0" w:color="auto"/>
              <w:right w:val="single" w:sz="4" w:space="0" w:color="auto"/>
            </w:tcBorders>
            <w:shd w:val="clear" w:color="auto" w:fill="auto"/>
            <w:tcMar>
              <w:top w:w="57" w:type="dxa"/>
              <w:bottom w:w="57" w:type="dxa"/>
            </w:tcMar>
          </w:tcPr>
          <w:p w14:paraId="03ACA93B" w14:textId="47804D42"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111年8月間爆發多起人蛇集團在網路以「高薪打工」廣告誘騙國人到柬埔寨被囚禁、凌虐、轉賣，甚至強摘器官等情事，由於受害人數眾多，歹徒手法殘暴，加上政府的輕忽，激起國人的集體憤怒，沒想到救援工作才告一段落，國內竟也發生同樣駭人聽聞的凌虐囚禁案件，警方共救出61名被害人，但不幸有3人慘遭虐死棄屍，詐騙集團之犯罪手法與柬埔寨案如出一轍，震驚社會，難以想像會發生在蔡政府口中的「台灣治安在世界名列前茅」、「這幾年民眾都肯定治安進步」。對於我國詐騙集團猖獗盛起，頻傳多起求職遭囚禁案件，儼然成為人口販運的囚禁大國，蔡政府除了只會宣示打擊犯罪決心、呼籲國人求職不要上當及召開破案記者會宣揚績效外，至今仍提不出具體因應對策，更凸顯政府對此類組織性犯罪集團掌握度不足。由於現行「防制人口販運及消除種族歧視協調會報」規定，該會報由行政院政務委員擔任召集人，且每6個月召開會議一次，其主持層級及開會次數恐無法及時因應新興人口販運犯罪型態及趨勢，爰請行政院督促內政部研議、強化人口販運防制工作，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31995383" w14:textId="77777777" w:rsidR="009C52C0" w:rsidRPr="009C52C0" w:rsidRDefault="009C52C0" w:rsidP="009C52C0">
            <w:pPr>
              <w:spacing w:line="280" w:lineRule="exact"/>
              <w:ind w:leftChars="-1" w:left="-1" w:hanging="1"/>
              <w:jc w:val="both"/>
              <w:rPr>
                <w:rFonts w:ascii="標楷體" w:eastAsia="標楷體" w:hAnsi="標楷體" w:cs="Times New Roman"/>
                <w:sz w:val="22"/>
              </w:rPr>
            </w:pPr>
            <w:r w:rsidRPr="009C52C0">
              <w:rPr>
                <w:rFonts w:ascii="標楷體" w:eastAsia="標楷體" w:hAnsi="標楷體" w:cs="Times New Roman" w:hint="eastAsia"/>
                <w:sz w:val="22"/>
              </w:rPr>
              <w:t>本院業於112年4月17日以院臺權字第1125006987A號函將書面報告送立法院。茲摘述內容如下：</w:t>
            </w:r>
          </w:p>
          <w:p w14:paraId="62259E62" w14:textId="77777777" w:rsidR="009C52C0" w:rsidRPr="009C52C0" w:rsidRDefault="009C52C0" w:rsidP="009C52C0">
            <w:pPr>
              <w:spacing w:line="280" w:lineRule="exact"/>
              <w:ind w:left="440" w:hangingChars="200" w:hanging="440"/>
              <w:jc w:val="both"/>
              <w:rPr>
                <w:rFonts w:ascii="標楷體" w:eastAsia="標楷體" w:hAnsi="標楷體" w:cs="Times New Roman"/>
                <w:sz w:val="22"/>
              </w:rPr>
            </w:pPr>
            <w:r w:rsidRPr="009C52C0">
              <w:rPr>
                <w:rFonts w:ascii="標楷體" w:eastAsia="標楷體" w:hAnsi="標楷體" w:cs="Times New Roman" w:hint="eastAsia"/>
                <w:sz w:val="22"/>
              </w:rPr>
              <w:t>一、111年7月28日本院防制人口販運及消除種族歧視協調會報第42次會議，內政部與各部會業以「國人到海外工作遭詐騙從事不法行為陷入人口販運等其他情形」專案報告，研提「預防宣導」、「依法追訴犯罪」、「協助國人返臺」及「提供後續安置保護服務」等面向防制措施，後續並召開相關跨部會研商會議，就相關執行情形進行追蹤。</w:t>
            </w:r>
          </w:p>
          <w:p w14:paraId="5839EE9D" w14:textId="6FCEEDD9" w:rsidR="009C52C0" w:rsidRPr="009C52C0" w:rsidRDefault="009C52C0" w:rsidP="009C52C0">
            <w:pPr>
              <w:spacing w:line="280" w:lineRule="exact"/>
              <w:ind w:left="440" w:hangingChars="200" w:hanging="440"/>
              <w:jc w:val="both"/>
              <w:rPr>
                <w:rFonts w:ascii="標楷體" w:eastAsia="標楷體" w:hAnsi="標楷體" w:cs="Times New Roman"/>
                <w:sz w:val="22"/>
              </w:rPr>
            </w:pPr>
            <w:r w:rsidRPr="009C52C0">
              <w:rPr>
                <w:rFonts w:ascii="標楷體" w:eastAsia="標楷體" w:hAnsi="標楷體" w:cs="Times New Roman" w:hint="eastAsia"/>
                <w:sz w:val="22"/>
              </w:rPr>
              <w:t>二、本院111年8月17日「國人赴海外從事</w:t>
            </w:r>
            <w:r w:rsidR="00811782">
              <w:rPr>
                <w:rFonts w:ascii="標楷體" w:eastAsia="標楷體" w:hAnsi="標楷體" w:cs="Times New Roman" w:hint="eastAsia"/>
                <w:sz w:val="22"/>
              </w:rPr>
              <w:t>犯罪工作涉及人口販運專案小組處理進度會議」決議，請內政部會同衛福</w:t>
            </w:r>
            <w:r w:rsidRPr="009C52C0">
              <w:rPr>
                <w:rFonts w:ascii="標楷體" w:eastAsia="標楷體" w:hAnsi="標楷體" w:cs="Times New Roman" w:hint="eastAsia"/>
                <w:sz w:val="22"/>
              </w:rPr>
              <w:t>部、法務部、財團法人犯罪被害人保護協會等機關</w:t>
            </w:r>
            <w:r w:rsidR="009211B0">
              <w:rPr>
                <w:rFonts w:ascii="標楷體" w:eastAsia="標楷體" w:hAnsi="標楷體" w:cs="Times New Roman" w:hint="eastAsia"/>
                <w:sz w:val="22"/>
              </w:rPr>
              <w:t>(</w:t>
            </w:r>
            <w:r w:rsidRPr="009C52C0">
              <w:rPr>
                <w:rFonts w:ascii="標楷體" w:eastAsia="標楷體" w:hAnsi="標楷體" w:cs="Times New Roman" w:hint="eastAsia"/>
                <w:sz w:val="22"/>
              </w:rPr>
              <w:t>單位</w:t>
            </w:r>
            <w:r w:rsidR="009211B0">
              <w:rPr>
                <w:rFonts w:ascii="標楷體" w:eastAsia="標楷體" w:hAnsi="標楷體" w:cs="Times New Roman" w:hint="eastAsia"/>
                <w:sz w:val="22"/>
              </w:rPr>
              <w:t>)</w:t>
            </w:r>
            <w:r w:rsidRPr="009C52C0">
              <w:rPr>
                <w:rFonts w:ascii="標楷體" w:eastAsia="標楷體" w:hAnsi="標楷體" w:cs="Times New Roman" w:hint="eastAsia"/>
                <w:sz w:val="22"/>
              </w:rPr>
              <w:t>，提供被害人有關安置、醫療、法律、心理、經濟扶助等社會福利服務，內政部於111年9月15日函頒「國人於海外遭人口販運或其他被害及被迫從事犯罪之返國保護專案工作指引」，由各地方政府社政單位提供相關服務，以求加強被害人返國後之各項保護權益。</w:t>
            </w:r>
          </w:p>
          <w:p w14:paraId="11E4FD53" w14:textId="4183F525" w:rsidR="00CB53E8" w:rsidRPr="002479CF" w:rsidRDefault="009C52C0" w:rsidP="009C52C0">
            <w:pPr>
              <w:spacing w:line="280" w:lineRule="exact"/>
              <w:ind w:left="440" w:hangingChars="200" w:hanging="440"/>
              <w:jc w:val="both"/>
              <w:rPr>
                <w:rFonts w:ascii="標楷體" w:eastAsia="標楷體" w:hAnsi="標楷體" w:cs="Times New Roman"/>
                <w:sz w:val="22"/>
              </w:rPr>
            </w:pPr>
            <w:r w:rsidRPr="009C52C0">
              <w:rPr>
                <w:rFonts w:ascii="標楷體" w:eastAsia="標楷體" w:hAnsi="標楷體" w:cs="Times New Roman" w:hint="eastAsia"/>
                <w:sz w:val="22"/>
              </w:rPr>
              <w:t>三、內政部針對類似電信詐欺案件之人口販運案件，檢討規範樣態及刑度，擬具「人口販運防制法」修正草案，增訂勞動剝削「使人實行依我國法律有刑罰規定之行為」處罰樣態，以因應當前跨國(境)人口販運犯罪型態，以求打擊人口販運工作臻於完備。</w:t>
            </w:r>
          </w:p>
        </w:tc>
      </w:tr>
      <w:tr w:rsidR="00CB53E8" w:rsidRPr="002479CF" w14:paraId="675BF3F7"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EC6FA3F" w14:textId="241AE0E6"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(八十一)</w:t>
            </w:r>
          </w:p>
        </w:tc>
        <w:tc>
          <w:tcPr>
            <w:tcW w:w="5168" w:type="dxa"/>
            <w:tcBorders>
              <w:left w:val="single" w:sz="4" w:space="0" w:color="auto"/>
              <w:right w:val="single" w:sz="4" w:space="0" w:color="auto"/>
            </w:tcBorders>
            <w:shd w:val="clear" w:color="auto" w:fill="auto"/>
            <w:tcMar>
              <w:top w:w="57" w:type="dxa"/>
              <w:bottom w:w="57" w:type="dxa"/>
            </w:tcMar>
          </w:tcPr>
          <w:p w14:paraId="4C327093"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行政院於菸害防制法中新增加熱煙為類菸品，宣稱希望寓禁於徵。然該法案仍在審理中，事實上不論是國內實體店面或是網路上於各種平台或通訊軟體上，皆能輕易地獲得購買消息以及購買到加熱菸甚至電子菸，然對於查緝非法菸品，國健署及各地方衛生單位人手不足，查緝量能有限，非法菸品的氾濫販售，已嚴重危害國人健康。</w:t>
            </w:r>
          </w:p>
          <w:p w14:paraId="027B0773" w14:textId="46159536"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爰要求行政院督促主管機關組成專案小組，針對市面上不論是境內或境外的非法菸品販售加強查緝，並將違法業者相關資料，公布於網路，讓全民更加重視防</w:t>
            </w:r>
            <w:r w:rsidRPr="002479CF">
              <w:rPr>
                <w:rFonts w:ascii="標楷體" w:eastAsia="標楷體" w:hAnsi="標楷體" w:cs="Times New Roman" w:hint="eastAsia"/>
                <w:bCs/>
                <w:sz w:val="22"/>
              </w:rPr>
              <w:lastRenderedPageBreak/>
              <w:t>治非法菸品的重要性。</w:t>
            </w:r>
          </w:p>
        </w:tc>
        <w:tc>
          <w:tcPr>
            <w:tcW w:w="4394" w:type="dxa"/>
            <w:tcBorders>
              <w:left w:val="single" w:sz="4" w:space="0" w:color="auto"/>
              <w:right w:val="single" w:sz="4" w:space="0" w:color="auto"/>
            </w:tcBorders>
            <w:shd w:val="clear" w:color="auto" w:fill="auto"/>
            <w:tcMar>
              <w:top w:w="57" w:type="dxa"/>
              <w:bottom w:w="57" w:type="dxa"/>
            </w:tcMar>
          </w:tcPr>
          <w:p w14:paraId="65F3AE26" w14:textId="79B43BF3" w:rsidR="009C52C0" w:rsidRPr="009C52C0" w:rsidRDefault="009C52C0" w:rsidP="009C52C0">
            <w:pPr>
              <w:spacing w:line="280" w:lineRule="exact"/>
              <w:ind w:leftChars="9" w:left="462" w:hangingChars="200" w:hanging="440"/>
              <w:jc w:val="both"/>
              <w:rPr>
                <w:rFonts w:ascii="標楷體" w:eastAsia="標楷體" w:hAnsi="標楷體" w:cs="Times New Roman"/>
                <w:sz w:val="22"/>
              </w:rPr>
            </w:pPr>
            <w:r w:rsidRPr="009C52C0">
              <w:rPr>
                <w:rFonts w:ascii="標楷體" w:eastAsia="標楷體" w:hAnsi="標楷體" w:cs="Times New Roman" w:hint="eastAsia"/>
                <w:sz w:val="22"/>
              </w:rPr>
              <w:lastRenderedPageBreak/>
              <w:t>一</w:t>
            </w:r>
            <w:r w:rsidRPr="00811782">
              <w:rPr>
                <w:rFonts w:ascii="標楷體" w:eastAsia="標楷體" w:hAnsi="標楷體" w:cs="Times New Roman" w:hint="eastAsia"/>
                <w:sz w:val="22"/>
              </w:rPr>
              <w:t>、衛福部</w:t>
            </w:r>
            <w:r w:rsidRPr="009C52C0">
              <w:rPr>
                <w:rFonts w:ascii="標楷體" w:eastAsia="標楷體" w:hAnsi="標楷體" w:cs="Times New Roman" w:hint="eastAsia"/>
                <w:sz w:val="22"/>
              </w:rPr>
              <w:t>已與相關機關(包括：法務部、教育部、財政部、內政部、海巡署、國防部、交通部)及iWIN網路內容防護機構等合作，針對菸害防制法修法通過後非法產品，從邊境攔檢、溯源追查、流通稽查、監控管理及宣導傳播等面向加強查緝。</w:t>
            </w:r>
          </w:p>
          <w:p w14:paraId="506CD07B" w14:textId="0F9F2153" w:rsidR="009C52C0" w:rsidRPr="009C52C0" w:rsidRDefault="009C52C0" w:rsidP="009C52C0">
            <w:pPr>
              <w:spacing w:line="280" w:lineRule="exact"/>
              <w:ind w:leftChars="9" w:left="462" w:hangingChars="200" w:hanging="440"/>
              <w:jc w:val="both"/>
              <w:rPr>
                <w:rFonts w:ascii="標楷體" w:eastAsia="標楷體" w:hAnsi="標楷體" w:cs="Times New Roman"/>
                <w:sz w:val="22"/>
              </w:rPr>
            </w:pPr>
            <w:r w:rsidRPr="009C52C0">
              <w:rPr>
                <w:rFonts w:ascii="標楷體" w:eastAsia="標楷體" w:hAnsi="標楷體" w:cs="Times New Roman" w:hint="eastAsia"/>
                <w:sz w:val="22"/>
              </w:rPr>
              <w:t>二</w:t>
            </w:r>
            <w:r>
              <w:rPr>
                <w:rFonts w:ascii="標楷體" w:eastAsia="標楷體" w:hAnsi="標楷體" w:cs="Times New Roman" w:hint="eastAsia"/>
                <w:sz w:val="22"/>
              </w:rPr>
              <w:t>、</w:t>
            </w:r>
            <w:r w:rsidRPr="009C52C0">
              <w:rPr>
                <w:rFonts w:ascii="標楷體" w:eastAsia="標楷體" w:hAnsi="標楷體" w:cs="Times New Roman" w:hint="eastAsia"/>
                <w:sz w:val="22"/>
              </w:rPr>
              <w:t>針對網路販賣違法產品部分，衛福部已加強網路監測並與縣市衛生局合作於112年2月16日召開網路平台業者溝</w:t>
            </w:r>
            <w:r w:rsidRPr="009C52C0">
              <w:rPr>
                <w:rFonts w:ascii="標楷體" w:eastAsia="標楷體" w:hAnsi="標楷體" w:cs="Times New Roman" w:hint="eastAsia"/>
                <w:sz w:val="22"/>
              </w:rPr>
              <w:lastRenderedPageBreak/>
              <w:t>通會議，督促業者建立嚴謹之平台管理自主查核、立即下架違規商品。</w:t>
            </w:r>
          </w:p>
          <w:p w14:paraId="44D981F9" w14:textId="3B4FEBA9" w:rsidR="00CB53E8" w:rsidRPr="002479CF" w:rsidRDefault="009C52C0" w:rsidP="009C52C0">
            <w:pPr>
              <w:spacing w:line="280" w:lineRule="exact"/>
              <w:ind w:leftChars="9" w:left="462" w:hangingChars="200" w:hanging="440"/>
              <w:jc w:val="both"/>
              <w:rPr>
                <w:rFonts w:ascii="標楷體" w:eastAsia="標楷體" w:hAnsi="標楷體" w:cs="Times New Roman"/>
                <w:sz w:val="22"/>
              </w:rPr>
            </w:pPr>
            <w:r w:rsidRPr="009C52C0">
              <w:rPr>
                <w:rFonts w:ascii="標楷體" w:eastAsia="標楷體" w:hAnsi="標楷體" w:cs="Times New Roman" w:hint="eastAsia"/>
                <w:sz w:val="22"/>
              </w:rPr>
              <w:t>三</w:t>
            </w:r>
            <w:r>
              <w:rPr>
                <w:rFonts w:ascii="標楷體" w:eastAsia="標楷體" w:hAnsi="標楷體" w:cs="Times New Roman" w:hint="eastAsia"/>
                <w:sz w:val="22"/>
              </w:rPr>
              <w:t>、</w:t>
            </w:r>
            <w:r w:rsidRPr="009C52C0">
              <w:rPr>
                <w:rFonts w:ascii="標楷體" w:eastAsia="標楷體" w:hAnsi="標楷體" w:cs="Times New Roman" w:hint="eastAsia"/>
                <w:sz w:val="22"/>
              </w:rPr>
              <w:t>衛福部訂有「菸害防制法新法施行對非法產品查緝之專案作戰計畫」，每日進行網路平臺監測，加強查緝行動，針對疑似違法案件，由縣市進行裁罰及請平台下架違法產品，每日公布中央與地方查處成果。</w:t>
            </w:r>
          </w:p>
        </w:tc>
      </w:tr>
      <w:tr w:rsidR="00CB53E8" w:rsidRPr="002479CF" w14:paraId="7F50F8CA"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DAB38A6" w14:textId="55C1E51B"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(八十二)</w:t>
            </w:r>
          </w:p>
        </w:tc>
        <w:tc>
          <w:tcPr>
            <w:tcW w:w="5168" w:type="dxa"/>
            <w:tcBorders>
              <w:left w:val="single" w:sz="4" w:space="0" w:color="auto"/>
              <w:right w:val="single" w:sz="4" w:space="0" w:color="auto"/>
            </w:tcBorders>
            <w:shd w:val="clear" w:color="auto" w:fill="auto"/>
            <w:tcMar>
              <w:top w:w="57" w:type="dxa"/>
              <w:bottom w:w="57" w:type="dxa"/>
            </w:tcMar>
          </w:tcPr>
          <w:p w14:paraId="3CA9240D" w14:textId="545E6B98"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在美中角力下，已從貿易戰升級到晶片戰爭，如今台積電在美國施予無形壓力下赴美設廠，不僅引發人才、技術外流之虞，「矽盾」保護力亦恐失靈，然而經濟部卻對台積電工程師包機赴美解釋為設廠正常現象，此外，台積電對先進製程的定義是7奈米或以下，不論美國廠是已確定的5奈米或是未定的3奈米，全都屬於先進製程，對照之前蔡政府對美國強迫國際半導體業者提交營業機密資料的作法束手無策，經濟部一句「先進製程留在台灣的方向不會改變」，顯然只是空話，技術外流已是早晚之事。由於蔡政府先前修正「國家安全法」防止國家核心關鍵技術外流，但國科會「國家核心關鍵技術」審議機制仍處規劃階段，相關子法仍未訂定，面對此一空窗期，蔡政府對於高科技業者海外投資設廠之行為更該嚴格把關。爰此，要求行政院就國家核心關鍵技術查核機制牛步化自我檢討，並督促經濟部針對台積電等高科技業者赴海外設廠之投資行為對我國產業衝擊影響進行評估，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4349AD42" w14:textId="77777777" w:rsidR="000635E5" w:rsidRDefault="000635E5" w:rsidP="000635E5">
            <w:pPr>
              <w:spacing w:line="280" w:lineRule="exact"/>
              <w:ind w:left="1"/>
              <w:jc w:val="both"/>
              <w:rPr>
                <w:rFonts w:ascii="標楷體" w:eastAsia="標楷體" w:hAnsi="標楷體" w:cs="Times New Roman"/>
                <w:sz w:val="22"/>
              </w:rPr>
            </w:pPr>
            <w:r w:rsidRPr="000635E5">
              <w:rPr>
                <w:rFonts w:ascii="標楷體" w:eastAsia="標楷體" w:hAnsi="標楷體" w:cs="Times New Roman" w:hint="eastAsia"/>
                <w:sz w:val="22"/>
              </w:rPr>
              <w:t>本院業於112年4月</w:t>
            </w:r>
            <w:r>
              <w:rPr>
                <w:rFonts w:ascii="標楷體" w:eastAsia="標楷體" w:hAnsi="標楷體" w:cs="Times New Roman"/>
                <w:sz w:val="22"/>
              </w:rPr>
              <w:t>14</w:t>
            </w:r>
            <w:r>
              <w:rPr>
                <w:rFonts w:ascii="標楷體" w:eastAsia="標楷體" w:hAnsi="標楷體" w:cs="Times New Roman" w:hint="eastAsia"/>
                <w:sz w:val="22"/>
              </w:rPr>
              <w:t>日以院臺經</w:t>
            </w:r>
            <w:r w:rsidRPr="000635E5">
              <w:rPr>
                <w:rFonts w:ascii="標楷體" w:eastAsia="標楷體" w:hAnsi="標楷體" w:cs="Times New Roman" w:hint="eastAsia"/>
                <w:sz w:val="22"/>
              </w:rPr>
              <w:t>字第</w:t>
            </w:r>
            <w:r>
              <w:rPr>
                <w:rFonts w:ascii="標楷體" w:eastAsia="標楷體" w:hAnsi="標楷體" w:cs="Times New Roman" w:hint="eastAsia"/>
                <w:sz w:val="22"/>
              </w:rPr>
              <w:t>1121009966</w:t>
            </w:r>
            <w:r w:rsidRPr="000635E5">
              <w:rPr>
                <w:rFonts w:ascii="標楷體" w:eastAsia="標楷體" w:hAnsi="標楷體" w:cs="Times New Roman" w:hint="eastAsia"/>
                <w:sz w:val="22"/>
              </w:rPr>
              <w:t>號函將書面報告送立法院。茲摘述內容如下：</w:t>
            </w:r>
          </w:p>
          <w:p w14:paraId="7C0D070A" w14:textId="50FB6460" w:rsidR="009C52C0" w:rsidRPr="009C52C0" w:rsidRDefault="009C52C0" w:rsidP="000635E5">
            <w:pPr>
              <w:spacing w:line="280" w:lineRule="exact"/>
              <w:ind w:left="440" w:hangingChars="200" w:hanging="440"/>
              <w:jc w:val="both"/>
              <w:rPr>
                <w:rFonts w:ascii="標楷體" w:eastAsia="標楷體" w:hAnsi="標楷體" w:cs="Times New Roman"/>
                <w:sz w:val="22"/>
              </w:rPr>
            </w:pPr>
            <w:r w:rsidRPr="009C52C0">
              <w:rPr>
                <w:rFonts w:ascii="標楷體" w:eastAsia="標楷體" w:hAnsi="標楷體" w:cs="Times New Roman" w:hint="eastAsia"/>
                <w:sz w:val="22"/>
              </w:rPr>
              <w:t>一</w:t>
            </w:r>
            <w:r w:rsidR="000635E5">
              <w:rPr>
                <w:rFonts w:ascii="標楷體" w:eastAsia="標楷體" w:hAnsi="標楷體" w:cs="Times New Roman" w:hint="eastAsia"/>
                <w:sz w:val="22"/>
              </w:rPr>
              <w:t>、</w:t>
            </w:r>
            <w:r w:rsidRPr="009C52C0">
              <w:rPr>
                <w:rFonts w:ascii="標楷體" w:eastAsia="標楷體" w:hAnsi="標楷體" w:cs="Times New Roman" w:hint="eastAsia"/>
                <w:sz w:val="22"/>
              </w:rPr>
              <w:t>國科會業依國家安全法授權，訂定「國家核心關鍵技術認定辦法」子法草案，並已於</w:t>
            </w:r>
            <w:r w:rsidR="000635E5">
              <w:rPr>
                <w:rFonts w:ascii="標楷體" w:eastAsia="標楷體" w:hAnsi="標楷體" w:cs="Times New Roman" w:hint="eastAsia"/>
                <w:sz w:val="22"/>
              </w:rPr>
              <w:t>112年3月</w:t>
            </w:r>
            <w:r w:rsidRPr="009C52C0">
              <w:rPr>
                <w:rFonts w:ascii="標楷體" w:eastAsia="標楷體" w:hAnsi="標楷體" w:cs="Times New Roman" w:hint="eastAsia"/>
                <w:sz w:val="22"/>
              </w:rPr>
              <w:t>1</w:t>
            </w:r>
            <w:r w:rsidR="000635E5">
              <w:rPr>
                <w:rFonts w:ascii="標楷體" w:eastAsia="標楷體" w:hAnsi="標楷體" w:cs="Times New Roman" w:hint="eastAsia"/>
                <w:sz w:val="22"/>
              </w:rPr>
              <w:t>日</w:t>
            </w:r>
            <w:r w:rsidRPr="009C52C0">
              <w:rPr>
                <w:rFonts w:ascii="標楷體" w:eastAsia="標楷體" w:hAnsi="標楷體" w:cs="Times New Roman" w:hint="eastAsia"/>
                <w:sz w:val="22"/>
              </w:rPr>
              <w:t>預告期滿，刻正參酌各界意見修正草案內容，後續將依法治程序儘速完成子法訂定，並配合母法發布施行。</w:t>
            </w:r>
          </w:p>
          <w:p w14:paraId="1AD3F5DC" w14:textId="1799DE39" w:rsidR="009C52C0" w:rsidRPr="009C52C0" w:rsidRDefault="009C52C0" w:rsidP="009C52C0">
            <w:pPr>
              <w:spacing w:line="280" w:lineRule="exact"/>
              <w:ind w:left="440" w:hangingChars="200" w:hanging="440"/>
              <w:jc w:val="both"/>
              <w:rPr>
                <w:rFonts w:ascii="標楷體" w:eastAsia="標楷體" w:hAnsi="標楷體" w:cs="Times New Roman"/>
                <w:sz w:val="22"/>
              </w:rPr>
            </w:pPr>
            <w:r w:rsidRPr="009C52C0">
              <w:rPr>
                <w:rFonts w:ascii="標楷體" w:eastAsia="標楷體" w:hAnsi="標楷體" w:cs="Times New Roman" w:hint="eastAsia"/>
                <w:sz w:val="22"/>
              </w:rPr>
              <w:t>二</w:t>
            </w:r>
            <w:r w:rsidR="000635E5">
              <w:rPr>
                <w:rFonts w:ascii="標楷體" w:eastAsia="標楷體" w:hAnsi="標楷體" w:cs="Times New Roman" w:hint="eastAsia"/>
                <w:sz w:val="22"/>
              </w:rPr>
              <w:t>、</w:t>
            </w:r>
            <w:r w:rsidRPr="009C52C0">
              <w:rPr>
                <w:rFonts w:ascii="標楷體" w:eastAsia="標楷體" w:hAnsi="標楷體" w:cs="Times New Roman" w:hint="eastAsia"/>
                <w:sz w:val="22"/>
              </w:rPr>
              <w:t>臺灣高科技產業為進一步掌握人工智慧、物聯網、新世代通訊以及行動裝置等國際主流應用趨勢，勢必擴大與國際大廠合作、推動全球布局，且不論與當地國際大廠合作或就地設廠生產，皆已具備良善營業機密與關鍵技術之保護機制，以滿足客戶期待以及保護自有商業利益。</w:t>
            </w:r>
          </w:p>
          <w:p w14:paraId="3FD8E834" w14:textId="61243D24" w:rsidR="00CB53E8" w:rsidRPr="002479CF" w:rsidRDefault="009C52C0" w:rsidP="009C52C0">
            <w:pPr>
              <w:spacing w:line="280" w:lineRule="exact"/>
              <w:ind w:left="440" w:hangingChars="200" w:hanging="440"/>
              <w:jc w:val="both"/>
              <w:rPr>
                <w:rFonts w:ascii="標楷體" w:eastAsia="標楷體" w:hAnsi="標楷體" w:cs="Times New Roman"/>
                <w:sz w:val="22"/>
              </w:rPr>
            </w:pPr>
            <w:r w:rsidRPr="009C52C0">
              <w:rPr>
                <w:rFonts w:ascii="標楷體" w:eastAsia="標楷體" w:hAnsi="標楷體" w:cs="Times New Roman" w:hint="eastAsia"/>
                <w:sz w:val="22"/>
              </w:rPr>
              <w:t>三</w:t>
            </w:r>
            <w:r w:rsidR="000635E5">
              <w:rPr>
                <w:rFonts w:ascii="標楷體" w:eastAsia="標楷體" w:hAnsi="標楷體" w:cs="Times New Roman" w:hint="eastAsia"/>
                <w:sz w:val="22"/>
              </w:rPr>
              <w:t>、</w:t>
            </w:r>
            <w:r w:rsidRPr="009C52C0">
              <w:rPr>
                <w:rFonts w:ascii="標楷體" w:eastAsia="標楷體" w:hAnsi="標楷體" w:cs="Times New Roman" w:hint="eastAsia"/>
                <w:sz w:val="22"/>
              </w:rPr>
              <w:t>本院將協同相關主管部會，共同協助國內企業擴大全球影響力，並同時確保國內投資與研發成果，持續站穩半導體產業領先地位。</w:t>
            </w:r>
          </w:p>
        </w:tc>
      </w:tr>
      <w:tr w:rsidR="00CB53E8" w:rsidRPr="002479CF" w14:paraId="36F2ACAA"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0655EC8" w14:textId="60761D2A" w:rsidR="00CB53E8" w:rsidRPr="0092562C" w:rsidRDefault="00CB53E8" w:rsidP="00CB53E8">
            <w:pPr>
              <w:spacing w:line="280" w:lineRule="exact"/>
              <w:ind w:leftChars="-40" w:left="-96" w:rightChars="-40" w:right="-96"/>
              <w:jc w:val="center"/>
              <w:rPr>
                <w:rFonts w:ascii="標楷體" w:eastAsia="標楷體" w:hAnsi="標楷體" w:cs="Times New Roman"/>
                <w:bCs/>
                <w:sz w:val="14"/>
              </w:rPr>
            </w:pPr>
            <w:r w:rsidRPr="0092562C">
              <w:rPr>
                <w:rFonts w:ascii="標楷體" w:eastAsia="標楷體" w:hAnsi="標楷體" w:cs="Times New Roman"/>
                <w:bCs/>
                <w:sz w:val="14"/>
              </w:rPr>
              <w:t>(八十三)</w:t>
            </w:r>
          </w:p>
        </w:tc>
        <w:tc>
          <w:tcPr>
            <w:tcW w:w="5168" w:type="dxa"/>
            <w:tcBorders>
              <w:left w:val="single" w:sz="4" w:space="0" w:color="auto"/>
              <w:right w:val="single" w:sz="4" w:space="0" w:color="auto"/>
            </w:tcBorders>
            <w:shd w:val="clear" w:color="auto" w:fill="auto"/>
            <w:tcMar>
              <w:top w:w="57" w:type="dxa"/>
              <w:bottom w:w="57" w:type="dxa"/>
            </w:tcMar>
          </w:tcPr>
          <w:p w14:paraId="5F5E5F7D" w14:textId="77777777" w:rsidR="00CB53E8" w:rsidRPr="0092562C" w:rsidRDefault="00CB53E8" w:rsidP="00CB53E8">
            <w:pPr>
              <w:kinsoku w:val="0"/>
              <w:overflowPunct w:val="0"/>
              <w:spacing w:line="280" w:lineRule="exact"/>
              <w:jc w:val="both"/>
              <w:rPr>
                <w:rFonts w:ascii="標楷體" w:eastAsia="標楷體" w:hAnsi="標楷體" w:cs="Times New Roman"/>
                <w:bCs/>
                <w:sz w:val="22"/>
              </w:rPr>
            </w:pPr>
            <w:r w:rsidRPr="0092562C">
              <w:rPr>
                <w:rFonts w:ascii="標楷體" w:eastAsia="標楷體" w:hAnsi="標楷體" w:cs="Times New Roman" w:hint="eastAsia"/>
                <w:bCs/>
                <w:sz w:val="22"/>
              </w:rPr>
              <w:t>有鑑於金融科技日新月異，各類型虛擬通貨之交易不斷產生，然此類交易通常具有高度風險性與投機性，甚至可能淪為非法交易工具。目前僅能確定的是金管會為虛擬通貨平台及交易業務事業之洗錢防制主管機關，但究竟哪個單位是中央目的事業主管機關，至今還無法確定。</w:t>
            </w:r>
          </w:p>
          <w:p w14:paraId="4282365F" w14:textId="77777777" w:rsidR="00CB53E8" w:rsidRPr="0092562C" w:rsidRDefault="00CB53E8" w:rsidP="00CB53E8">
            <w:pPr>
              <w:kinsoku w:val="0"/>
              <w:overflowPunct w:val="0"/>
              <w:spacing w:line="280" w:lineRule="exact"/>
              <w:jc w:val="both"/>
              <w:rPr>
                <w:rFonts w:ascii="標楷體" w:eastAsia="標楷體" w:hAnsi="標楷體" w:cs="Times New Roman"/>
                <w:bCs/>
                <w:sz w:val="22"/>
              </w:rPr>
            </w:pPr>
            <w:r w:rsidRPr="0092562C">
              <w:rPr>
                <w:rFonts w:ascii="標楷體" w:eastAsia="標楷體" w:hAnsi="標楷體" w:cs="Times New Roman" w:hint="eastAsia"/>
                <w:bCs/>
                <w:sz w:val="22"/>
              </w:rPr>
              <w:t>據審計部110年度總決算審核報告重要審核意見指出，因行政院尚未指定虛擬通貨平台事業之中央目的事業主管機關，且虛擬通貨之屬性究屬商品或支付工具亦待評估確定，已衍生營業稅之核課疑義。</w:t>
            </w:r>
          </w:p>
          <w:p w14:paraId="2BF2132C" w14:textId="186CACF0" w:rsidR="00CB53E8" w:rsidRPr="0092562C" w:rsidRDefault="00CB53E8" w:rsidP="00CB53E8">
            <w:pPr>
              <w:kinsoku w:val="0"/>
              <w:overflowPunct w:val="0"/>
              <w:spacing w:line="280" w:lineRule="exact"/>
              <w:jc w:val="both"/>
              <w:rPr>
                <w:rFonts w:ascii="標楷體" w:eastAsia="標楷體" w:hAnsi="標楷體" w:cs="Times New Roman"/>
                <w:bCs/>
                <w:sz w:val="22"/>
              </w:rPr>
            </w:pPr>
            <w:r w:rsidRPr="0092562C">
              <w:rPr>
                <w:rFonts w:ascii="標楷體" w:eastAsia="標楷體" w:hAnsi="標楷體" w:cs="Times New Roman" w:hint="eastAsia"/>
                <w:bCs/>
                <w:sz w:val="22"/>
              </w:rPr>
              <w:t>為使因應而生的各種爭議能儘速獲得解決，爰建議行政院儘速指定虛擬通貨平台事業之中央目的事業主管機關。</w:t>
            </w:r>
          </w:p>
        </w:tc>
        <w:tc>
          <w:tcPr>
            <w:tcW w:w="4394" w:type="dxa"/>
            <w:tcBorders>
              <w:left w:val="single" w:sz="4" w:space="0" w:color="auto"/>
              <w:right w:val="single" w:sz="4" w:space="0" w:color="auto"/>
            </w:tcBorders>
            <w:shd w:val="clear" w:color="auto" w:fill="auto"/>
            <w:tcMar>
              <w:top w:w="57" w:type="dxa"/>
              <w:bottom w:w="57" w:type="dxa"/>
            </w:tcMar>
          </w:tcPr>
          <w:p w14:paraId="00D643C6" w14:textId="595F722C" w:rsidR="00CB53E8" w:rsidRPr="002479CF" w:rsidRDefault="0092562C" w:rsidP="00811782">
            <w:pPr>
              <w:spacing w:line="280" w:lineRule="exact"/>
              <w:ind w:leftChars="-1" w:hanging="2"/>
              <w:jc w:val="both"/>
              <w:rPr>
                <w:rFonts w:ascii="標楷體" w:eastAsia="標楷體" w:hAnsi="標楷體" w:cs="Times New Roman"/>
                <w:sz w:val="22"/>
              </w:rPr>
            </w:pPr>
            <w:r w:rsidRPr="0092562C">
              <w:rPr>
                <w:rFonts w:ascii="標楷體" w:eastAsia="標楷體" w:hAnsi="標楷體" w:cs="Times New Roman" w:hint="eastAsia"/>
                <w:sz w:val="22"/>
              </w:rPr>
              <w:t>本院已於112年3月指定具金融投資或支付性質之虛擬資產，</w:t>
            </w:r>
            <w:r w:rsidRPr="00811782">
              <w:rPr>
                <w:rFonts w:ascii="標楷體" w:eastAsia="標楷體" w:hAnsi="標楷體" w:cs="Times New Roman" w:hint="eastAsia"/>
                <w:sz w:val="22"/>
              </w:rPr>
              <w:t>由</w:t>
            </w:r>
            <w:r w:rsidR="00811782" w:rsidRPr="00811782">
              <w:rPr>
                <w:rFonts w:ascii="標楷體" w:eastAsia="標楷體" w:hAnsi="標楷體" w:cs="Times New Roman" w:hint="eastAsia"/>
                <w:sz w:val="22"/>
              </w:rPr>
              <w:t>金管會</w:t>
            </w:r>
            <w:r w:rsidRPr="0092562C">
              <w:rPr>
                <w:rFonts w:ascii="標楷體" w:eastAsia="標楷體" w:hAnsi="標楷體" w:cs="Times New Roman" w:hint="eastAsia"/>
                <w:sz w:val="22"/>
              </w:rPr>
              <w:t>擔任主管機關並研擬管理機制。</w:t>
            </w:r>
          </w:p>
        </w:tc>
      </w:tr>
      <w:tr w:rsidR="00CB53E8" w:rsidRPr="002479CF" w14:paraId="6F46FCE7"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6D6D645" w14:textId="2F49C746"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(八十四)</w:t>
            </w:r>
          </w:p>
        </w:tc>
        <w:tc>
          <w:tcPr>
            <w:tcW w:w="5168" w:type="dxa"/>
            <w:tcBorders>
              <w:left w:val="single" w:sz="4" w:space="0" w:color="auto"/>
              <w:right w:val="single" w:sz="4" w:space="0" w:color="auto"/>
            </w:tcBorders>
            <w:shd w:val="clear" w:color="auto" w:fill="auto"/>
            <w:tcMar>
              <w:top w:w="57" w:type="dxa"/>
              <w:bottom w:w="57" w:type="dxa"/>
            </w:tcMar>
          </w:tcPr>
          <w:p w14:paraId="6DF14448" w14:textId="77777777" w:rsidR="00CB53E8" w:rsidRPr="008730EB" w:rsidRDefault="00CB53E8" w:rsidP="00CB53E8">
            <w:pPr>
              <w:kinsoku w:val="0"/>
              <w:overflowPunct w:val="0"/>
              <w:spacing w:line="280" w:lineRule="exact"/>
              <w:jc w:val="both"/>
              <w:rPr>
                <w:rFonts w:ascii="標楷體" w:eastAsia="標楷體" w:hAnsi="標楷體" w:cs="Times New Roman"/>
                <w:bCs/>
                <w:sz w:val="22"/>
              </w:rPr>
            </w:pPr>
            <w:r w:rsidRPr="008730EB">
              <w:rPr>
                <w:rFonts w:ascii="標楷體" w:eastAsia="標楷體" w:hAnsi="標楷體" w:cs="Times New Roman" w:hint="eastAsia"/>
                <w:bCs/>
                <w:sz w:val="22"/>
              </w:rPr>
              <w:t>蔡英文總統於111年12月31日在總統府召開國安</w:t>
            </w:r>
            <w:r w:rsidRPr="008730EB">
              <w:rPr>
                <w:rFonts w:ascii="標楷體" w:eastAsia="標楷體" w:hAnsi="標楷體" w:cs="Times New Roman" w:hint="eastAsia"/>
                <w:bCs/>
                <w:sz w:val="22"/>
              </w:rPr>
              <w:lastRenderedPageBreak/>
              <w:t>高層會議，並針對全國稅收超過預算數4,500億元進行回應，扣除地方政府稅收扣除應分配給地方政府的稅收700億元，中央稅收佔3,800億元。</w:t>
            </w:r>
          </w:p>
          <w:p w14:paraId="5BD56362" w14:textId="77777777" w:rsidR="00CB53E8" w:rsidRPr="008730EB" w:rsidRDefault="00CB53E8" w:rsidP="00CB53E8">
            <w:pPr>
              <w:kinsoku w:val="0"/>
              <w:overflowPunct w:val="0"/>
              <w:spacing w:line="280" w:lineRule="exact"/>
              <w:jc w:val="both"/>
              <w:rPr>
                <w:rFonts w:ascii="標楷體" w:eastAsia="標楷體" w:hAnsi="標楷體" w:cs="Times New Roman"/>
                <w:bCs/>
                <w:sz w:val="22"/>
              </w:rPr>
            </w:pPr>
            <w:r w:rsidRPr="008730EB">
              <w:rPr>
                <w:rFonts w:ascii="標楷體" w:eastAsia="標楷體" w:hAnsi="標楷體" w:cs="Times New Roman" w:hint="eastAsia"/>
                <w:bCs/>
                <w:sz w:val="22"/>
              </w:rPr>
              <w:t>而中央政府可運用之3,800億元，從三個面向規劃。首先，以其中1,000億元為規模，撥補勞保及健保基金財務缺口，並同時挹注台電資源，進行電價補貼。其次，除各部會既有經費外，也將再以其中約1,000億元額度，投注「加強韌性經濟方案」，最後剩餘金額約1,800億元，研議與全民共享的可行方案。</w:t>
            </w:r>
          </w:p>
          <w:p w14:paraId="4AE6D235" w14:textId="24528FBA" w:rsidR="00CB53E8" w:rsidRPr="008730EB" w:rsidRDefault="00CB53E8" w:rsidP="00CB53E8">
            <w:pPr>
              <w:kinsoku w:val="0"/>
              <w:overflowPunct w:val="0"/>
              <w:spacing w:line="280" w:lineRule="exact"/>
              <w:jc w:val="both"/>
              <w:rPr>
                <w:rFonts w:ascii="標楷體" w:eastAsia="標楷體" w:hAnsi="標楷體" w:cs="Times New Roman"/>
                <w:bCs/>
                <w:sz w:val="22"/>
              </w:rPr>
            </w:pPr>
            <w:r w:rsidRPr="008730EB">
              <w:rPr>
                <w:rFonts w:ascii="標楷體" w:eastAsia="標楷體" w:hAnsi="標楷體" w:cs="Times New Roman" w:hint="eastAsia"/>
                <w:bCs/>
                <w:sz w:val="22"/>
              </w:rPr>
              <w:t>綜上，爰請行政院責成國發會就總統指示辦理之三面向後續相關規劃，於3個月內，向立法院提出書面報告。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252DD8C9" w14:textId="77777777" w:rsidR="008730EB" w:rsidRPr="008730EB" w:rsidRDefault="008730EB" w:rsidP="008730EB">
            <w:pPr>
              <w:spacing w:line="280" w:lineRule="exact"/>
              <w:jc w:val="both"/>
              <w:rPr>
                <w:rFonts w:ascii="標楷體" w:eastAsia="標楷體" w:hAnsi="標楷體" w:cs="Times New Roman"/>
                <w:sz w:val="22"/>
              </w:rPr>
            </w:pPr>
            <w:r w:rsidRPr="008730EB">
              <w:rPr>
                <w:rFonts w:ascii="標楷體" w:eastAsia="標楷體" w:hAnsi="標楷體" w:cs="Times New Roman" w:hint="eastAsia"/>
                <w:sz w:val="22"/>
              </w:rPr>
              <w:lastRenderedPageBreak/>
              <w:t>本院業於112年5月12日以院臺經字第</w:t>
            </w:r>
            <w:r w:rsidRPr="008730EB">
              <w:rPr>
                <w:rFonts w:ascii="標楷體" w:eastAsia="標楷體" w:hAnsi="標楷體" w:cs="Times New Roman" w:hint="eastAsia"/>
                <w:sz w:val="22"/>
              </w:rPr>
              <w:lastRenderedPageBreak/>
              <w:t>1121009443號函將書面報告送立法院。茲摘述內容如下：</w:t>
            </w:r>
          </w:p>
          <w:p w14:paraId="6AE25489" w14:textId="77777777" w:rsidR="008730EB" w:rsidRPr="008730EB" w:rsidRDefault="008730EB" w:rsidP="008730EB">
            <w:pPr>
              <w:spacing w:line="280" w:lineRule="exact"/>
              <w:ind w:leftChars="7" w:left="437" w:hangingChars="191" w:hanging="420"/>
              <w:jc w:val="both"/>
              <w:rPr>
                <w:rFonts w:ascii="標楷體" w:eastAsia="標楷體" w:hAnsi="標楷體" w:cs="Times New Roman"/>
                <w:sz w:val="22"/>
              </w:rPr>
            </w:pPr>
            <w:r w:rsidRPr="008730EB">
              <w:rPr>
                <w:rFonts w:ascii="標楷體" w:eastAsia="標楷體" w:hAnsi="標楷體" w:cs="Times New Roman" w:hint="eastAsia"/>
                <w:sz w:val="22"/>
              </w:rPr>
              <w:t>一、除112年總預算歲出擴增20.8%外，公共建設預算增3成等，以維持經濟動能外，本院並依總統指示之「減輕人民負擔、穩定民生物價、調整產業體質、維持經濟動能」等四大目標，全面強化臺灣疫後經濟與社會韌性。</w:t>
            </w:r>
          </w:p>
          <w:p w14:paraId="141B1D7D" w14:textId="1C6C2A96" w:rsidR="00CB53E8" w:rsidRPr="008730EB" w:rsidRDefault="008730EB" w:rsidP="008730EB">
            <w:pPr>
              <w:spacing w:line="280" w:lineRule="exact"/>
              <w:ind w:leftChars="7" w:left="437" w:hangingChars="191" w:hanging="420"/>
              <w:jc w:val="both"/>
              <w:rPr>
                <w:rFonts w:ascii="標楷體" w:eastAsia="標楷體" w:hAnsi="標楷體" w:cs="Times New Roman"/>
                <w:sz w:val="22"/>
              </w:rPr>
            </w:pPr>
            <w:r w:rsidRPr="008730EB">
              <w:rPr>
                <w:rFonts w:ascii="標楷體" w:eastAsia="標楷體" w:hAnsi="標楷體" w:cs="Times New Roman" w:hint="eastAsia"/>
                <w:sz w:val="22"/>
              </w:rPr>
              <w:t>二、本院將善用特別預算，透過十大措施打造韌性經濟與社會，提升民眾生活品質，加強照顧弱勢族群，增進經濟成長動能，兼顧產業轉型升級，厚植我國長期競爭力，以達減輕人民負擔、穩定民生物價、調整產業體質並維持經濟動能等目標，俾利臺灣經濟與社會在全球變局下更具韌性，並讓全民共享經濟成長果實。</w:t>
            </w:r>
          </w:p>
        </w:tc>
      </w:tr>
      <w:tr w:rsidR="00CB53E8" w:rsidRPr="002479CF" w14:paraId="673FCBA2"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161287A" w14:textId="20F16C13"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(八十五)</w:t>
            </w:r>
          </w:p>
        </w:tc>
        <w:tc>
          <w:tcPr>
            <w:tcW w:w="5168" w:type="dxa"/>
            <w:tcBorders>
              <w:left w:val="single" w:sz="4" w:space="0" w:color="auto"/>
              <w:right w:val="single" w:sz="4" w:space="0" w:color="auto"/>
            </w:tcBorders>
            <w:shd w:val="clear" w:color="auto" w:fill="auto"/>
            <w:tcMar>
              <w:top w:w="57" w:type="dxa"/>
              <w:bottom w:w="57" w:type="dxa"/>
            </w:tcMar>
          </w:tcPr>
          <w:p w14:paraId="575A7BDA" w14:textId="755E29DC" w:rsidR="00CB53E8" w:rsidRPr="002479CF" w:rsidRDefault="00CB53E8" w:rsidP="00CB53E8">
            <w:pPr>
              <w:kinsoku w:val="0"/>
              <w:overflowPunct w:val="0"/>
              <w:spacing w:line="280" w:lineRule="exact"/>
              <w:jc w:val="both"/>
              <w:rPr>
                <w:rFonts w:ascii="標楷體" w:eastAsia="標楷體" w:hAnsi="標楷體" w:cs="Times New Roman"/>
                <w:bCs/>
                <w:sz w:val="22"/>
              </w:rPr>
            </w:pPr>
            <w:r w:rsidRPr="00B14AB0">
              <w:rPr>
                <w:rFonts w:ascii="標楷體" w:eastAsia="標楷體" w:hAnsi="標楷體" w:cs="Times New Roman" w:hint="eastAsia"/>
                <w:bCs/>
                <w:sz w:val="22"/>
              </w:rPr>
              <w:t>貨物稅條例從民國35年公布實施至此，針對民生用品課徵貨物稅，諸如果汁、家電及汽機車等，已成為民眾生活之必需品，而企業將相關課稅成本轉嫁於消費者，民眾生活負擔加重，顯示出貨物稅課徵有檢討之必要，爰請行政院就貨物稅條例之存續及相關課徵項目進行檢討，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1A85461D" w14:textId="77777777" w:rsidR="00B14AB0" w:rsidRPr="00B14AB0" w:rsidRDefault="00B14AB0" w:rsidP="00B14AB0">
            <w:pPr>
              <w:spacing w:line="280" w:lineRule="exact"/>
              <w:ind w:leftChars="-1" w:left="-1" w:hanging="1"/>
              <w:jc w:val="both"/>
              <w:rPr>
                <w:rFonts w:ascii="標楷體" w:eastAsia="標楷體" w:hAnsi="標楷體" w:cs="Times New Roman"/>
                <w:sz w:val="22"/>
              </w:rPr>
            </w:pPr>
            <w:r w:rsidRPr="00B14AB0">
              <w:rPr>
                <w:rFonts w:ascii="標楷體" w:eastAsia="標楷體" w:hAnsi="標楷體" w:cs="Times New Roman" w:hint="eastAsia"/>
                <w:sz w:val="22"/>
              </w:rPr>
              <w:t>本院業於112年4月13日以院臺財字第1121009566號函將書面報告送立法院。茲摘述內容如下：</w:t>
            </w:r>
          </w:p>
          <w:p w14:paraId="05DF7512" w14:textId="77777777" w:rsidR="00B14AB0" w:rsidRPr="00B14AB0" w:rsidRDefault="00B14AB0" w:rsidP="00DE0113">
            <w:pPr>
              <w:numPr>
                <w:ilvl w:val="2"/>
                <w:numId w:val="5"/>
              </w:numPr>
              <w:spacing w:line="280" w:lineRule="exact"/>
              <w:ind w:left="440"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實施現況：</w:t>
            </w:r>
          </w:p>
          <w:p w14:paraId="689ADF4C" w14:textId="77777777" w:rsidR="00B14AB0" w:rsidRPr="00B14AB0" w:rsidRDefault="00B14AB0" w:rsidP="00DE0113">
            <w:pPr>
              <w:numPr>
                <w:ilvl w:val="0"/>
                <w:numId w:val="6"/>
              </w:numPr>
              <w:spacing w:line="280" w:lineRule="exact"/>
              <w:ind w:left="440"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貨物稅係對特定貨物於出廠或進口時課徵之特種消費稅，現行應稅貨物有橡膠輪胎、水泥、飲料品、平板玻璃、油氣類、電器類及車輛類7大項貨品。貨物稅之課徵目的，除基於財政目的外，兼具經濟、社會、環保及能源等政策功能。</w:t>
            </w:r>
          </w:p>
          <w:p w14:paraId="18754373" w14:textId="77777777" w:rsidR="00B14AB0" w:rsidRPr="00B14AB0" w:rsidRDefault="00B14AB0" w:rsidP="00DE0113">
            <w:pPr>
              <w:numPr>
                <w:ilvl w:val="0"/>
                <w:numId w:val="6"/>
              </w:numPr>
              <w:spacing w:line="280" w:lineRule="exact"/>
              <w:ind w:left="440"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稅收情況：我國1</w:t>
            </w:r>
            <w:r w:rsidRPr="00B14AB0">
              <w:rPr>
                <w:rFonts w:ascii="標楷體" w:eastAsia="標楷體" w:hAnsi="標楷體" w:cs="Times New Roman"/>
                <w:sz w:val="22"/>
              </w:rPr>
              <w:t>11</w:t>
            </w:r>
            <w:r w:rsidRPr="00B14AB0">
              <w:rPr>
                <w:rFonts w:ascii="標楷體" w:eastAsia="標楷體" w:hAnsi="標楷體" w:cs="Times New Roman" w:hint="eastAsia"/>
                <w:sz w:val="22"/>
              </w:rPr>
              <w:t>年度貨物稅實徵淨額約新臺幣1</w:t>
            </w:r>
            <w:r w:rsidRPr="00B14AB0">
              <w:rPr>
                <w:rFonts w:ascii="標楷體" w:eastAsia="標楷體" w:hAnsi="標楷體" w:cs="Times New Roman"/>
                <w:sz w:val="22"/>
              </w:rPr>
              <w:t>,535</w:t>
            </w:r>
            <w:r w:rsidRPr="00B14AB0">
              <w:rPr>
                <w:rFonts w:ascii="標楷體" w:eastAsia="標楷體" w:hAnsi="標楷體" w:cs="Times New Roman" w:hint="eastAsia"/>
                <w:sz w:val="22"/>
              </w:rPr>
              <w:t>億元，占當年度總稅收比重4</w:t>
            </w:r>
            <w:r w:rsidRPr="00B14AB0">
              <w:rPr>
                <w:rFonts w:ascii="標楷體" w:eastAsia="標楷體" w:hAnsi="標楷體" w:cs="Times New Roman"/>
                <w:sz w:val="22"/>
              </w:rPr>
              <w:t>.7%</w:t>
            </w:r>
            <w:r w:rsidRPr="00B14AB0">
              <w:rPr>
                <w:rFonts w:ascii="標楷體" w:eastAsia="標楷體" w:hAnsi="標楷體" w:cs="Times New Roman" w:hint="eastAsia"/>
                <w:sz w:val="22"/>
              </w:rPr>
              <w:t>。</w:t>
            </w:r>
          </w:p>
          <w:p w14:paraId="65A94846" w14:textId="77777777" w:rsidR="00B14AB0" w:rsidRPr="00B14AB0" w:rsidRDefault="00B14AB0" w:rsidP="00DE0113">
            <w:pPr>
              <w:numPr>
                <w:ilvl w:val="2"/>
                <w:numId w:val="5"/>
              </w:numPr>
              <w:spacing w:line="280" w:lineRule="exact"/>
              <w:ind w:left="440"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貨物稅改革措施：財政部配合相關部會產業、能源、交通、環境及社會政策，業推行完全以電能為動力之電動車輛減免貨物稅、中古汽機車汰舊換新減徵退還貨物稅、老舊大型車報廢換購大型車減徵退還貨物稅、綠能及無障礙大眾運輸、長照社福車輛免徵貨物稅、專供太陽光電模組用之玻璃免徵貨物稅、購買節能電器退還減徵貨物稅等措施。</w:t>
            </w:r>
          </w:p>
          <w:p w14:paraId="454E487D" w14:textId="1B1CF2E5" w:rsidR="00CB53E8" w:rsidRPr="002479CF" w:rsidRDefault="00B14AB0" w:rsidP="00B14AB0">
            <w:pPr>
              <w:spacing w:line="280" w:lineRule="exact"/>
              <w:ind w:left="440" w:hangingChars="200" w:hanging="440"/>
              <w:jc w:val="both"/>
              <w:rPr>
                <w:rFonts w:ascii="標楷體" w:eastAsia="標楷體" w:hAnsi="標楷體" w:cs="Times New Roman"/>
                <w:sz w:val="22"/>
              </w:rPr>
            </w:pPr>
            <w:r w:rsidRPr="00B14AB0">
              <w:rPr>
                <w:rFonts w:ascii="標楷體" w:eastAsia="標楷體" w:hAnsi="標楷體" w:cs="Times New Roman" w:hint="eastAsia"/>
                <w:sz w:val="22"/>
              </w:rPr>
              <w:t>三</w:t>
            </w:r>
            <w:r w:rsidRPr="00B14AB0">
              <w:rPr>
                <w:rFonts w:ascii="標楷體" w:eastAsia="標楷體" w:hAnsi="標楷體" w:cs="Times New Roman"/>
                <w:sz w:val="22"/>
              </w:rPr>
              <w:t>、</w:t>
            </w:r>
            <w:r w:rsidRPr="00B14AB0">
              <w:rPr>
                <w:rFonts w:ascii="標楷體" w:eastAsia="標楷體" w:hAnsi="標楷體" w:cs="Times New Roman" w:hint="eastAsia"/>
                <w:sz w:val="22"/>
              </w:rPr>
              <w:t>鑑於貨物稅為支應政府施政之重要財源之一，課稅項目之檢討，影響環境保護、能源轉型、產業發展及民生經濟，亦影響各級政府之施政財源，尚須整體通盤考量及審慎評估，以維稅制完整性及兼</w:t>
            </w:r>
            <w:r w:rsidRPr="00B14AB0">
              <w:rPr>
                <w:rFonts w:ascii="標楷體" w:eastAsia="標楷體" w:hAnsi="標楷體" w:cs="Times New Roman" w:hint="eastAsia"/>
                <w:sz w:val="22"/>
              </w:rPr>
              <w:lastRenderedPageBreak/>
              <w:t>顧財政健全。財政部將配合總體政策規劃，賡續適時滾動檢討貨物稅課稅項目及相關優惠措施。</w:t>
            </w:r>
          </w:p>
        </w:tc>
      </w:tr>
      <w:tr w:rsidR="00CB53E8" w:rsidRPr="002479CF" w14:paraId="512416CB"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573F918" w14:textId="52A522FA"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(八十六)</w:t>
            </w:r>
          </w:p>
        </w:tc>
        <w:tc>
          <w:tcPr>
            <w:tcW w:w="5168" w:type="dxa"/>
            <w:tcBorders>
              <w:left w:val="single" w:sz="4" w:space="0" w:color="auto"/>
              <w:right w:val="single" w:sz="4" w:space="0" w:color="auto"/>
            </w:tcBorders>
            <w:shd w:val="clear" w:color="auto" w:fill="auto"/>
            <w:tcMar>
              <w:top w:w="57" w:type="dxa"/>
              <w:bottom w:w="57" w:type="dxa"/>
            </w:tcMar>
          </w:tcPr>
          <w:p w14:paraId="1D27CF22" w14:textId="13014EFF"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有鑑於我國住宅價格指數逐年升高，高房價除了使國人無法負擔，更進一步成為民眾不敢生的主要原因，造成國安危機。而根據內政部統計數據顯示全國低度使用</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用電</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住宅於111年上半年約近86萬宅，而全國新建餘屋</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待售</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住宅統計截至111年第2季為止，亦有高達7萬7千宅。而近年房市投資炒作下形成龐大的閒置房產存量，在未能有效釋出的情形下，無法有效促進房產價格合理修正。爰此，請行政院應研擬活絡房產餘屋及低度用電住宅之規劃，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7D11623B" w14:textId="77777777" w:rsidR="002D6943" w:rsidRPr="002D6943" w:rsidRDefault="002D6943" w:rsidP="002D6943">
            <w:pPr>
              <w:spacing w:line="280" w:lineRule="exact"/>
              <w:ind w:leftChars="-1" w:left="-1" w:hanging="1"/>
              <w:jc w:val="both"/>
              <w:rPr>
                <w:rFonts w:ascii="標楷體" w:eastAsia="標楷體" w:hAnsi="標楷體" w:cs="Times New Roman"/>
                <w:sz w:val="22"/>
              </w:rPr>
            </w:pPr>
            <w:r w:rsidRPr="002D6943">
              <w:rPr>
                <w:rFonts w:ascii="標楷體" w:eastAsia="標楷體" w:hAnsi="標楷體" w:cs="Times New Roman" w:hint="eastAsia"/>
                <w:sz w:val="22"/>
              </w:rPr>
              <w:t>本院業於112年4月7日以院臺建字第1121008841號函將書面報告送立法院。茲摘述內容如下：</w:t>
            </w:r>
          </w:p>
          <w:p w14:paraId="1EF268CC" w14:textId="66141CAA" w:rsidR="002D6943" w:rsidRPr="002D6943" w:rsidRDefault="002D6943" w:rsidP="002D6943">
            <w:pPr>
              <w:spacing w:line="280" w:lineRule="exact"/>
              <w:ind w:left="440" w:hangingChars="200" w:hanging="440"/>
              <w:jc w:val="both"/>
              <w:rPr>
                <w:rFonts w:ascii="標楷體" w:eastAsia="標楷體" w:hAnsi="標楷體" w:cs="Times New Roman"/>
                <w:sz w:val="22"/>
              </w:rPr>
            </w:pPr>
            <w:r w:rsidRPr="002D6943">
              <w:rPr>
                <w:rFonts w:ascii="標楷體" w:eastAsia="標楷體" w:hAnsi="標楷體" w:cs="Times New Roman" w:hint="eastAsia"/>
                <w:sz w:val="22"/>
              </w:rPr>
              <w:t>一</w:t>
            </w:r>
            <w:r w:rsidR="0006660D">
              <w:rPr>
                <w:rFonts w:ascii="標楷體" w:eastAsia="標楷體" w:hAnsi="標楷體" w:cs="Times New Roman" w:hint="eastAsia"/>
                <w:sz w:val="22"/>
              </w:rPr>
              <w:t>、</w:t>
            </w:r>
            <w:r w:rsidRPr="002D6943">
              <w:rPr>
                <w:rFonts w:ascii="標楷體" w:eastAsia="標楷體" w:hAnsi="標楷體" w:cs="Times New Roman" w:hint="eastAsia"/>
                <w:sz w:val="22"/>
              </w:rPr>
              <w:t>積極發展專業租屋服務產業，活絡租賃市場：租賃住宅市場發展及管理條例於107年6月27日公布施行，內政部積極推動租賃住宅代管及包租服務制度，截至112年2月底止，已完成簽訂2萬8,832件一般住宅(非社會住宅)包租代管契約，逐步引導閒置房產進入租賃市場。</w:t>
            </w:r>
          </w:p>
          <w:p w14:paraId="54AB1B39" w14:textId="0CE7FE59" w:rsidR="002D6943" w:rsidRPr="002D6943" w:rsidRDefault="002D6943" w:rsidP="002D6943">
            <w:pPr>
              <w:spacing w:line="280" w:lineRule="exact"/>
              <w:ind w:left="440" w:hangingChars="200" w:hanging="440"/>
              <w:jc w:val="both"/>
              <w:rPr>
                <w:rFonts w:ascii="標楷體" w:eastAsia="標楷體" w:hAnsi="標楷體" w:cs="Times New Roman"/>
                <w:sz w:val="22"/>
              </w:rPr>
            </w:pPr>
            <w:r w:rsidRPr="002D6943">
              <w:rPr>
                <w:rFonts w:ascii="標楷體" w:eastAsia="標楷體" w:hAnsi="標楷體" w:cs="Times New Roman" w:hint="eastAsia"/>
                <w:sz w:val="22"/>
              </w:rPr>
              <w:t>二</w:t>
            </w:r>
            <w:r w:rsidR="0006660D">
              <w:rPr>
                <w:rFonts w:ascii="標楷體" w:eastAsia="標楷體" w:hAnsi="標楷體" w:cs="Times New Roman" w:hint="eastAsia"/>
                <w:sz w:val="22"/>
              </w:rPr>
              <w:t>、</w:t>
            </w:r>
            <w:r w:rsidRPr="002D6943">
              <w:rPr>
                <w:rFonts w:ascii="標楷體" w:eastAsia="標楷體" w:hAnsi="標楷體" w:cs="Times New Roman" w:hint="eastAsia"/>
                <w:sz w:val="22"/>
              </w:rPr>
              <w:t>持續辦理社會住宅包租代管計畫：內政部自106年底開辦社會住宅包租代管計畫，截至112年2月底止，累計媒合6萬1,132戶，並以每季約7,000戶之媒合量能穩定成長中。</w:t>
            </w:r>
          </w:p>
          <w:p w14:paraId="43402DA0" w14:textId="197C28BF" w:rsidR="002D6943" w:rsidRPr="002D6943" w:rsidRDefault="002D6943" w:rsidP="002D6943">
            <w:pPr>
              <w:spacing w:line="280" w:lineRule="exact"/>
              <w:ind w:left="440" w:hangingChars="200" w:hanging="440"/>
              <w:jc w:val="both"/>
              <w:rPr>
                <w:rFonts w:ascii="標楷體" w:eastAsia="標楷體" w:hAnsi="標楷體" w:cs="Times New Roman"/>
                <w:sz w:val="22"/>
              </w:rPr>
            </w:pPr>
            <w:r w:rsidRPr="002D6943">
              <w:rPr>
                <w:rFonts w:ascii="標楷體" w:eastAsia="標楷體" w:hAnsi="標楷體" w:cs="Times New Roman" w:hint="eastAsia"/>
                <w:sz w:val="22"/>
              </w:rPr>
              <w:t>三</w:t>
            </w:r>
            <w:r w:rsidR="0006660D">
              <w:rPr>
                <w:rFonts w:ascii="標楷體" w:eastAsia="標楷體" w:hAnsi="標楷體" w:cs="Times New Roman" w:hint="eastAsia"/>
                <w:sz w:val="22"/>
              </w:rPr>
              <w:t>、</w:t>
            </w:r>
            <w:r w:rsidRPr="002D6943">
              <w:rPr>
                <w:rFonts w:ascii="標楷體" w:eastAsia="標楷體" w:hAnsi="標楷體" w:cs="Times New Roman" w:hint="eastAsia"/>
                <w:sz w:val="22"/>
              </w:rPr>
              <w:t>對持有多屋者加重課徵房屋稅之機制：目前計有10個地方政府，就非自住住家用房屋採差別稅率課徵房屋稅。財政部將賡續敦促各地方政府因地制宜，適度提高多屋者房屋稅負擔。</w:t>
            </w:r>
          </w:p>
          <w:p w14:paraId="1B4214C9" w14:textId="5F109439" w:rsidR="00CB53E8" w:rsidRPr="002479CF" w:rsidRDefault="002D6943" w:rsidP="002D6943">
            <w:pPr>
              <w:spacing w:line="280" w:lineRule="exact"/>
              <w:ind w:left="440" w:hangingChars="200" w:hanging="440"/>
              <w:jc w:val="both"/>
              <w:rPr>
                <w:rFonts w:ascii="標楷體" w:eastAsia="標楷體" w:hAnsi="標楷體" w:cs="Times New Roman"/>
                <w:sz w:val="22"/>
              </w:rPr>
            </w:pPr>
            <w:r w:rsidRPr="002D6943">
              <w:rPr>
                <w:rFonts w:ascii="標楷體" w:eastAsia="標楷體" w:hAnsi="標楷體" w:cs="Times New Roman" w:hint="eastAsia"/>
                <w:sz w:val="22"/>
              </w:rPr>
              <w:t>四</w:t>
            </w:r>
            <w:r w:rsidR="0006660D">
              <w:rPr>
                <w:rFonts w:ascii="標楷體" w:eastAsia="標楷體" w:hAnsi="標楷體" w:cs="Times New Roman" w:hint="eastAsia"/>
                <w:sz w:val="22"/>
              </w:rPr>
              <w:t>、</w:t>
            </w:r>
            <w:r w:rsidRPr="002D6943">
              <w:rPr>
                <w:rFonts w:ascii="標楷體" w:eastAsia="標楷體" w:hAnsi="標楷體" w:cs="Times New Roman" w:hint="eastAsia"/>
                <w:sz w:val="22"/>
              </w:rPr>
              <w:t>為活絡房產餘屋及低度用電住宅，本院相關部會已持續研議輔導及推廣租賃住宅服務業，推動包租代管制度，逐步建構友善的租屋環境。</w:t>
            </w:r>
          </w:p>
        </w:tc>
      </w:tr>
      <w:tr w:rsidR="00CB53E8" w:rsidRPr="002479CF" w14:paraId="75BE02BA"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08B574A" w14:textId="2E22C221"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(八十七)</w:t>
            </w:r>
          </w:p>
        </w:tc>
        <w:tc>
          <w:tcPr>
            <w:tcW w:w="5168" w:type="dxa"/>
            <w:tcBorders>
              <w:left w:val="single" w:sz="4" w:space="0" w:color="auto"/>
              <w:right w:val="single" w:sz="4" w:space="0" w:color="auto"/>
            </w:tcBorders>
            <w:shd w:val="clear" w:color="auto" w:fill="auto"/>
            <w:tcMar>
              <w:top w:w="57" w:type="dxa"/>
              <w:bottom w:w="57" w:type="dxa"/>
            </w:tcMar>
          </w:tcPr>
          <w:p w14:paraId="2CA0A127" w14:textId="4D186E88"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租賃住宅市場發展及管理條例修正草案經過立法院朝野協商後，將住宅租賃契約全面視為消費關係，未來，修法通過可適用消保法規定，全面提升租屋族群權益保障。然而，如何有效於修法通過後，有效提供承租人取得相關協助及運用案件分析減少租屋糾紛的產生，似有疑義，爰請行政院針對住宅租賃定型化契約加強政策宣導與統計分析相關租屋糾紛發生原因及申訴調解受理情形，於3個月內，向立法院提出書面報告，以利未來政策實施後檢視成效。</w:t>
            </w:r>
          </w:p>
        </w:tc>
        <w:tc>
          <w:tcPr>
            <w:tcW w:w="4394" w:type="dxa"/>
            <w:tcBorders>
              <w:left w:val="single" w:sz="4" w:space="0" w:color="auto"/>
              <w:right w:val="single" w:sz="4" w:space="0" w:color="auto"/>
            </w:tcBorders>
            <w:shd w:val="clear" w:color="auto" w:fill="auto"/>
            <w:tcMar>
              <w:top w:w="57" w:type="dxa"/>
              <w:bottom w:w="57" w:type="dxa"/>
            </w:tcMar>
          </w:tcPr>
          <w:p w14:paraId="295324F8" w14:textId="1CB05CF2" w:rsidR="00CB53E8" w:rsidRPr="002479CF" w:rsidRDefault="00FA3092" w:rsidP="00FA3092">
            <w:pPr>
              <w:spacing w:line="280" w:lineRule="exact"/>
              <w:ind w:left="462" w:hangingChars="210" w:hanging="462"/>
              <w:jc w:val="both"/>
              <w:rPr>
                <w:rFonts w:ascii="標楷體" w:eastAsia="標楷體" w:hAnsi="標楷體" w:cs="Times New Roman"/>
                <w:sz w:val="22"/>
              </w:rPr>
            </w:pPr>
            <w:r w:rsidRPr="00FA3092">
              <w:rPr>
                <w:rFonts w:ascii="標楷體" w:eastAsia="標楷體" w:hAnsi="標楷體" w:cs="Times New Roman" w:hint="eastAsia"/>
                <w:sz w:val="22"/>
              </w:rPr>
              <w:t>同第(</w:t>
            </w:r>
            <w:r>
              <w:rPr>
                <w:rFonts w:ascii="標楷體" w:eastAsia="標楷體" w:hAnsi="標楷體" w:cs="Times New Roman" w:hint="eastAsia"/>
                <w:sz w:val="22"/>
              </w:rPr>
              <w:t>五十</w:t>
            </w:r>
            <w:r>
              <w:rPr>
                <w:rFonts w:ascii="標楷體" w:eastAsia="標楷體" w:hAnsi="標楷體" w:cs="Times New Roman"/>
                <w:sz w:val="22"/>
              </w:rPr>
              <w:t>四</w:t>
            </w:r>
            <w:r w:rsidRPr="00FA3092">
              <w:rPr>
                <w:rFonts w:ascii="標楷體" w:eastAsia="標楷體" w:hAnsi="標楷體" w:cs="Times New Roman" w:hint="eastAsia"/>
                <w:sz w:val="22"/>
              </w:rPr>
              <w:t>)項決議辦理情形。</w:t>
            </w:r>
          </w:p>
        </w:tc>
      </w:tr>
      <w:tr w:rsidR="00CB53E8" w:rsidRPr="002479CF" w14:paraId="33FF5649"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57B8219" w14:textId="3993F988"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(八十八)</w:t>
            </w:r>
          </w:p>
        </w:tc>
        <w:tc>
          <w:tcPr>
            <w:tcW w:w="5168" w:type="dxa"/>
            <w:tcBorders>
              <w:left w:val="single" w:sz="4" w:space="0" w:color="auto"/>
              <w:right w:val="single" w:sz="4" w:space="0" w:color="auto"/>
            </w:tcBorders>
            <w:shd w:val="clear" w:color="auto" w:fill="auto"/>
            <w:tcMar>
              <w:top w:w="57" w:type="dxa"/>
              <w:bottom w:w="57" w:type="dxa"/>
            </w:tcMar>
          </w:tcPr>
          <w:p w14:paraId="3E3ABB8B" w14:textId="70EC7584" w:rsidR="00CB53E8" w:rsidRPr="0092562C" w:rsidRDefault="00CB53E8" w:rsidP="00CB53E8">
            <w:pPr>
              <w:kinsoku w:val="0"/>
              <w:overflowPunct w:val="0"/>
              <w:spacing w:line="280" w:lineRule="exact"/>
              <w:jc w:val="both"/>
              <w:rPr>
                <w:rFonts w:ascii="標楷體" w:eastAsia="標楷體" w:hAnsi="標楷體" w:cs="Times New Roman"/>
                <w:bCs/>
                <w:sz w:val="22"/>
              </w:rPr>
            </w:pPr>
            <w:r w:rsidRPr="0092562C">
              <w:rPr>
                <w:rFonts w:ascii="標楷體" w:eastAsia="標楷體" w:hAnsi="標楷體" w:cs="Times New Roman" w:hint="eastAsia"/>
                <w:bCs/>
                <w:sz w:val="22"/>
              </w:rPr>
              <w:t>根據「房地合一課徵所得稅稅課收入分配及運用辦法」中第三條規定「房地合一課徵所得稅稅課收入扣除由中央統籌分配予地方之餘額，用於住宅政策及長期照顧服務支出之分配」，然而近年社會住宅興辦進度未如預期，卻未見行政院透過房地合一稅稅收擴大住宅基金經費以加速社會住宅興辦，造成社會住宅供不</w:t>
            </w:r>
            <w:r w:rsidRPr="0092562C">
              <w:rPr>
                <w:rFonts w:ascii="標楷體" w:eastAsia="標楷體" w:hAnsi="標楷體" w:cs="Times New Roman" w:hint="eastAsia"/>
                <w:bCs/>
                <w:sz w:val="22"/>
              </w:rPr>
              <w:lastRenderedPageBreak/>
              <w:t>應求，爰此，要求行政院應將房地合一稅收提撥一定比例，實際用於住宅政策上，落實居住正義。</w:t>
            </w:r>
          </w:p>
        </w:tc>
        <w:tc>
          <w:tcPr>
            <w:tcW w:w="4394" w:type="dxa"/>
            <w:tcBorders>
              <w:left w:val="single" w:sz="4" w:space="0" w:color="auto"/>
              <w:right w:val="single" w:sz="4" w:space="0" w:color="auto"/>
            </w:tcBorders>
            <w:shd w:val="clear" w:color="auto" w:fill="auto"/>
            <w:tcMar>
              <w:top w:w="57" w:type="dxa"/>
              <w:bottom w:w="57" w:type="dxa"/>
            </w:tcMar>
          </w:tcPr>
          <w:p w14:paraId="064D1B37" w14:textId="753A6F39" w:rsidR="0092562C" w:rsidRPr="0092562C" w:rsidRDefault="0092562C" w:rsidP="0092562C">
            <w:pPr>
              <w:spacing w:line="280" w:lineRule="exact"/>
              <w:ind w:left="440" w:hangingChars="200" w:hanging="440"/>
              <w:jc w:val="both"/>
              <w:rPr>
                <w:rFonts w:ascii="標楷體" w:eastAsia="標楷體" w:hAnsi="標楷體" w:cs="Times New Roman"/>
                <w:sz w:val="22"/>
              </w:rPr>
            </w:pPr>
            <w:r w:rsidRPr="0092562C">
              <w:rPr>
                <w:rFonts w:ascii="標楷體" w:eastAsia="標楷體" w:hAnsi="標楷體" w:cs="Times New Roman" w:hint="eastAsia"/>
                <w:sz w:val="22"/>
              </w:rPr>
              <w:lastRenderedPageBreak/>
              <w:t>一</w:t>
            </w:r>
            <w:r w:rsidRPr="0092562C">
              <w:rPr>
                <w:rFonts w:ascii="標楷體" w:eastAsia="標楷體" w:hAnsi="標楷體" w:cs="Times New Roman"/>
                <w:sz w:val="22"/>
              </w:rPr>
              <w:t>、</w:t>
            </w:r>
            <w:r w:rsidRPr="0092562C">
              <w:rPr>
                <w:rFonts w:ascii="標楷體" w:eastAsia="標楷體" w:hAnsi="標楷體" w:cs="Times New Roman" w:hint="eastAsia"/>
                <w:sz w:val="22"/>
              </w:rPr>
              <w:t>近年均衡酌住宅政策與長照支出業務需要、基金財務狀況等分配房地合一稅收：</w:t>
            </w:r>
          </w:p>
          <w:p w14:paraId="5719C40D" w14:textId="77777777" w:rsidR="0092562C" w:rsidRPr="0092562C" w:rsidRDefault="0092562C" w:rsidP="0092562C">
            <w:pPr>
              <w:spacing w:line="280" w:lineRule="exact"/>
              <w:ind w:left="440" w:hangingChars="200" w:hanging="440"/>
              <w:jc w:val="both"/>
              <w:rPr>
                <w:rFonts w:ascii="標楷體" w:eastAsia="標楷體" w:hAnsi="標楷體" w:cs="Times New Roman"/>
                <w:sz w:val="22"/>
              </w:rPr>
            </w:pPr>
            <w:r w:rsidRPr="0092562C">
              <w:rPr>
                <w:rFonts w:ascii="標楷體" w:eastAsia="標楷體" w:hAnsi="標楷體" w:cs="Times New Roman" w:hint="eastAsia"/>
                <w:sz w:val="22"/>
              </w:rPr>
              <w:t>(一)所得稅法第125條之2規定，房地合一課徵所得稅稅課收入扣除由中央統籌分配予地方之餘額，循預算程序用於住</w:t>
            </w:r>
            <w:r w:rsidRPr="0092562C">
              <w:rPr>
                <w:rFonts w:ascii="標楷體" w:eastAsia="標楷體" w:hAnsi="標楷體" w:cs="Times New Roman" w:hint="eastAsia"/>
                <w:sz w:val="22"/>
              </w:rPr>
              <w:lastRenderedPageBreak/>
              <w:t>宅政策及長照支出；房地合一稅收分配及運用辦法第3條規定，上開餘額用於住宅政策及長照支出之分配，由本院視各該用途業務需求及財務狀況統籌調配。</w:t>
            </w:r>
          </w:p>
          <w:p w14:paraId="128313F9" w14:textId="781011B9" w:rsidR="0092562C" w:rsidRPr="0092562C" w:rsidRDefault="0092562C" w:rsidP="0092562C">
            <w:pPr>
              <w:spacing w:line="280" w:lineRule="exact"/>
              <w:ind w:left="440" w:hangingChars="200" w:hanging="440"/>
              <w:jc w:val="both"/>
              <w:rPr>
                <w:rFonts w:ascii="標楷體" w:eastAsia="標楷體" w:hAnsi="標楷體" w:cs="Times New Roman"/>
                <w:sz w:val="22"/>
              </w:rPr>
            </w:pPr>
            <w:r w:rsidRPr="0092562C">
              <w:rPr>
                <w:rFonts w:ascii="標楷體" w:eastAsia="標楷體" w:hAnsi="標楷體" w:cs="Times New Roman" w:hint="eastAsia"/>
                <w:sz w:val="22"/>
              </w:rPr>
              <w:t>(二)房地合一稅收106年度開徵時，衡酌住宅政策與長照支出之業務需求及基金財務狀況，均優先分配予長照服務發展基金，106至111年度累積分配1</w:t>
            </w:r>
            <w:r w:rsidRPr="0092562C">
              <w:rPr>
                <w:rFonts w:ascii="標楷體" w:eastAsia="標楷體" w:hAnsi="標楷體" w:cs="Times New Roman"/>
                <w:sz w:val="22"/>
              </w:rPr>
              <w:t>,</w:t>
            </w:r>
            <w:r w:rsidRPr="0092562C">
              <w:rPr>
                <w:rFonts w:ascii="標楷體" w:eastAsia="標楷體" w:hAnsi="標楷體" w:cs="Times New Roman" w:hint="eastAsia"/>
                <w:sz w:val="22"/>
              </w:rPr>
              <w:t>014億元；又為實現居住正義及落實總統政策，國庫自106年度起每年均衡酌住宅 基金財務狀況及業務需要優予協助，106至</w:t>
            </w:r>
            <w:r w:rsidR="00DC134F">
              <w:rPr>
                <w:rFonts w:ascii="標楷體" w:eastAsia="標楷體" w:hAnsi="標楷體" w:cs="Times New Roman" w:hint="eastAsia"/>
                <w:sz w:val="22"/>
              </w:rPr>
              <w:t>111</w:t>
            </w:r>
            <w:r w:rsidRPr="0092562C">
              <w:rPr>
                <w:rFonts w:ascii="標楷體" w:eastAsia="標楷體" w:hAnsi="標楷體" w:cs="Times New Roman" w:hint="eastAsia"/>
                <w:sz w:val="22"/>
              </w:rPr>
              <w:t>年度共計撥補150.9億元，112年度配合內政部推動社會住宅興辦及擴大租金補貼等政策需要，賡續撥補357.7億元，較111年度增加</w:t>
            </w:r>
            <w:r w:rsidR="00DC134F">
              <w:rPr>
                <w:rFonts w:ascii="標楷體" w:eastAsia="標楷體" w:hAnsi="標楷體" w:cs="Times New Roman" w:hint="eastAsia"/>
                <w:sz w:val="22"/>
              </w:rPr>
              <w:t>307.7</w:t>
            </w:r>
            <w:r w:rsidRPr="0092562C">
              <w:rPr>
                <w:rFonts w:ascii="標楷體" w:eastAsia="標楷體" w:hAnsi="標楷體" w:cs="Times New Roman" w:hint="eastAsia"/>
                <w:sz w:val="22"/>
              </w:rPr>
              <w:t>億元。</w:t>
            </w:r>
          </w:p>
          <w:p w14:paraId="49A1E47D" w14:textId="7DDEFEF7" w:rsidR="0092562C" w:rsidRPr="0092562C" w:rsidRDefault="0092562C" w:rsidP="0092562C">
            <w:pPr>
              <w:spacing w:line="280" w:lineRule="exact"/>
              <w:ind w:left="440" w:hangingChars="200" w:hanging="440"/>
              <w:jc w:val="both"/>
              <w:rPr>
                <w:rFonts w:ascii="標楷體" w:eastAsia="標楷體" w:hAnsi="標楷體" w:cs="Times New Roman"/>
                <w:sz w:val="22"/>
              </w:rPr>
            </w:pPr>
            <w:r w:rsidRPr="0092562C">
              <w:rPr>
                <w:rFonts w:ascii="標楷體" w:eastAsia="標楷體" w:hAnsi="標楷體" w:cs="Times New Roman" w:hint="eastAsia"/>
                <w:sz w:val="22"/>
              </w:rPr>
              <w:t>二、為檢討房地合一所得稅稅課收入之分配，財政部已於112年4月21</w:t>
            </w:r>
            <w:r w:rsidR="00811782">
              <w:rPr>
                <w:rFonts w:ascii="標楷體" w:eastAsia="標楷體" w:hAnsi="標楷體" w:cs="Times New Roman" w:hint="eastAsia"/>
                <w:sz w:val="22"/>
              </w:rPr>
              <w:t>日會銜內政部及衛福</w:t>
            </w:r>
            <w:r w:rsidRPr="0092562C">
              <w:rPr>
                <w:rFonts w:ascii="標楷體" w:eastAsia="標楷體" w:hAnsi="標楷體" w:cs="Times New Roman" w:hint="eastAsia"/>
                <w:sz w:val="22"/>
              </w:rPr>
              <w:t>部修正發布「房地合一課徵所得稅稅課收入分配及運用辦法」第3條及第6條條文，規範房地合一課徵所得稅收入扣除由中央統籌分配予地方之餘額，用於住宅政策及長期照顧服務任一用途之金額，不得低於餘額10%</w:t>
            </w:r>
            <w:r w:rsidR="009211B0">
              <w:rPr>
                <w:rFonts w:ascii="標楷體" w:eastAsia="標楷體" w:hAnsi="標楷體" w:cs="Times New Roman" w:hint="eastAsia"/>
                <w:sz w:val="22"/>
              </w:rPr>
              <w:t>(</w:t>
            </w:r>
            <w:r w:rsidRPr="0092562C">
              <w:rPr>
                <w:rFonts w:ascii="標楷體" w:eastAsia="標楷體" w:hAnsi="標楷體" w:cs="Times New Roman" w:hint="eastAsia"/>
                <w:sz w:val="22"/>
              </w:rPr>
              <w:t>第3條</w:t>
            </w:r>
            <w:r w:rsidR="009211B0">
              <w:rPr>
                <w:rFonts w:ascii="標楷體" w:eastAsia="標楷體" w:hAnsi="標楷體" w:cs="Times New Roman" w:hint="eastAsia"/>
                <w:sz w:val="22"/>
              </w:rPr>
              <w:t>)</w:t>
            </w:r>
            <w:r w:rsidRPr="0092562C">
              <w:rPr>
                <w:rFonts w:ascii="標楷體" w:eastAsia="標楷體" w:hAnsi="標楷體" w:cs="Times New Roman" w:hint="eastAsia"/>
                <w:sz w:val="22"/>
              </w:rPr>
              <w:t>，上開修正條文，定自113年度起施行</w:t>
            </w:r>
            <w:r w:rsidR="009211B0">
              <w:rPr>
                <w:rFonts w:ascii="標楷體" w:eastAsia="標楷體" w:hAnsi="標楷體" w:cs="Times New Roman" w:hint="eastAsia"/>
                <w:sz w:val="22"/>
              </w:rPr>
              <w:t>(</w:t>
            </w:r>
            <w:r w:rsidRPr="0092562C">
              <w:rPr>
                <w:rFonts w:ascii="標楷體" w:eastAsia="標楷體" w:hAnsi="標楷體" w:cs="Times New Roman" w:hint="eastAsia"/>
                <w:sz w:val="22"/>
              </w:rPr>
              <w:t>第6條</w:t>
            </w:r>
            <w:r w:rsidR="009211B0">
              <w:rPr>
                <w:rFonts w:ascii="標楷體" w:eastAsia="標楷體" w:hAnsi="標楷體" w:cs="Times New Roman" w:hint="eastAsia"/>
                <w:sz w:val="22"/>
              </w:rPr>
              <w:t>)</w:t>
            </w:r>
            <w:r w:rsidRPr="0092562C">
              <w:rPr>
                <w:rFonts w:ascii="標楷體" w:eastAsia="標楷體" w:hAnsi="標楷體" w:cs="Times New Roman" w:hint="eastAsia"/>
                <w:sz w:val="22"/>
              </w:rPr>
              <w:t>。</w:t>
            </w:r>
          </w:p>
          <w:p w14:paraId="6E39A1C1" w14:textId="3F9CC780" w:rsidR="00CB53E8" w:rsidRPr="002479CF" w:rsidRDefault="0092562C" w:rsidP="0092562C">
            <w:pPr>
              <w:spacing w:line="280" w:lineRule="exact"/>
              <w:ind w:left="440" w:hangingChars="200" w:hanging="440"/>
              <w:jc w:val="both"/>
              <w:rPr>
                <w:rFonts w:ascii="標楷體" w:eastAsia="標楷體" w:hAnsi="標楷體" w:cs="Times New Roman"/>
                <w:sz w:val="22"/>
              </w:rPr>
            </w:pPr>
            <w:r w:rsidRPr="0092562C">
              <w:rPr>
                <w:rFonts w:ascii="標楷體" w:eastAsia="標楷體" w:hAnsi="標楷體" w:cs="Times New Roman" w:hint="eastAsia"/>
                <w:sz w:val="22"/>
              </w:rPr>
              <w:t>三、鑒於長照及住宅皆為我國重要政策，且相關支出均持續擴張，自籌編113年度中央政府總預算案起，將通盤考量房地合一稅收金額、基金財務狀況、住宅及長照兩項業務推動之財源需要等，依修正後之房地合一稅收分配及運用辦法妥為分配。</w:t>
            </w:r>
          </w:p>
        </w:tc>
      </w:tr>
      <w:tr w:rsidR="00CB53E8" w:rsidRPr="002479CF" w14:paraId="318F8161"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59DFB05" w14:textId="6996D112"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(八十九)</w:t>
            </w:r>
          </w:p>
        </w:tc>
        <w:tc>
          <w:tcPr>
            <w:tcW w:w="5168" w:type="dxa"/>
            <w:tcBorders>
              <w:left w:val="single" w:sz="4" w:space="0" w:color="auto"/>
              <w:right w:val="single" w:sz="4" w:space="0" w:color="auto"/>
            </w:tcBorders>
            <w:shd w:val="clear" w:color="auto" w:fill="auto"/>
            <w:tcMar>
              <w:top w:w="57" w:type="dxa"/>
              <w:bottom w:w="57" w:type="dxa"/>
            </w:tcMar>
          </w:tcPr>
          <w:p w14:paraId="78B3DA1C" w14:textId="7F7215AD"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台灣不動產價格水漲船高，使得無自用住宅的國民，陷入租屋的輪迴，在我國租屋政策長期保障不力下，恐造成國民居住權利受損。而既使想要脫離租屋族，購買自用住宅者，也因我國目前相關對於不動產市場政策，如實價登錄2.0、房地合一稅2.0及央行加強選擇性信用管制、土建融放貸制等措施，實施後尚有房市新型態炒作及價格上漲的問題。在這樣的前提下，政府應思考透過其他方式推動無自用住宅者能夠在合理負擔下有購買住宅的可能，爰要求行政院應就各國政府打房政策進行優劣分析，參考用於我國</w:t>
            </w:r>
            <w:r w:rsidRPr="002479CF">
              <w:rPr>
                <w:rFonts w:ascii="標楷體" w:eastAsia="標楷體" w:hAnsi="標楷體" w:cs="Times New Roman" w:hint="eastAsia"/>
                <w:bCs/>
                <w:sz w:val="22"/>
              </w:rPr>
              <w:lastRenderedPageBreak/>
              <w:t>打房政策，並就英國「半買半租」降低青年及無自有住宅者的購屋門檻，研議應用於我國不動產市場之可行性，於3個月內，向立法院提出書面報告。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7C8ABC8A" w14:textId="77777777" w:rsidR="002D6943" w:rsidRPr="002D6943" w:rsidRDefault="002D6943" w:rsidP="002D6943">
            <w:pPr>
              <w:spacing w:line="280" w:lineRule="exact"/>
              <w:ind w:left="1"/>
              <w:jc w:val="both"/>
              <w:rPr>
                <w:rFonts w:ascii="標楷體" w:eastAsia="標楷體" w:hAnsi="標楷體" w:cs="Times New Roman"/>
                <w:sz w:val="22"/>
              </w:rPr>
            </w:pPr>
            <w:r w:rsidRPr="002D6943">
              <w:rPr>
                <w:rFonts w:ascii="標楷體" w:eastAsia="標楷體" w:hAnsi="標楷體" w:cs="Times New Roman" w:hint="eastAsia"/>
                <w:sz w:val="22"/>
              </w:rPr>
              <w:lastRenderedPageBreak/>
              <w:t>本院業於112年4月14日以院臺建字第1121020243號函將書面報告送立法院。茲摘述內容如下：</w:t>
            </w:r>
          </w:p>
          <w:p w14:paraId="71700280" w14:textId="4802A40D" w:rsidR="002D6943" w:rsidRPr="002D6943" w:rsidRDefault="002D6943" w:rsidP="002D6943">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一</w:t>
            </w:r>
            <w:r>
              <w:rPr>
                <w:rFonts w:ascii="標楷體" w:eastAsia="標楷體" w:hAnsi="標楷體" w:cs="Times New Roman"/>
                <w:sz w:val="22"/>
              </w:rPr>
              <w:t>、</w:t>
            </w:r>
            <w:r w:rsidRPr="002D6943">
              <w:rPr>
                <w:rFonts w:ascii="標楷體" w:eastAsia="標楷體" w:hAnsi="標楷體" w:cs="Times New Roman" w:hint="eastAsia"/>
                <w:sz w:val="22"/>
              </w:rPr>
              <w:t>為促進房地產市場健全發展、遏止不動產炒作或不合理價量影響市場情形，本院前於109年12月通過「健全房地產市場方案」，並</w:t>
            </w:r>
            <w:r w:rsidR="002D0B9B">
              <w:rPr>
                <w:rFonts w:ascii="標楷體" w:eastAsia="標楷體" w:hAnsi="標楷體" w:cs="Times New Roman" w:hint="eastAsia"/>
                <w:sz w:val="22"/>
              </w:rPr>
              <w:t>由相關部會啟動相應作為，其推動作為與各國相關遏止炒作措施，說明如</w:t>
            </w:r>
            <w:r w:rsidRPr="002D6943">
              <w:rPr>
                <w:rFonts w:ascii="標楷體" w:eastAsia="標楷體" w:hAnsi="標楷體" w:cs="Times New Roman" w:hint="eastAsia"/>
                <w:sz w:val="22"/>
              </w:rPr>
              <w:t>下：</w:t>
            </w:r>
          </w:p>
          <w:p w14:paraId="711CD8D1" w14:textId="6259C6E4" w:rsidR="002D6943" w:rsidRPr="002D6943" w:rsidRDefault="002D6943" w:rsidP="002D6943">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2D6943">
              <w:rPr>
                <w:rFonts w:ascii="標楷體" w:eastAsia="標楷體" w:hAnsi="標楷體" w:cs="Times New Roman" w:hint="eastAsia"/>
                <w:sz w:val="22"/>
              </w:rPr>
              <w:t>防杜不動產投機炒作(內政部)：鑑於住</w:t>
            </w:r>
            <w:r w:rsidRPr="002D6943">
              <w:rPr>
                <w:rFonts w:ascii="標楷體" w:eastAsia="標楷體" w:hAnsi="標楷體" w:cs="Times New Roman" w:hint="eastAsia"/>
                <w:sz w:val="22"/>
              </w:rPr>
              <w:lastRenderedPageBreak/>
              <w:t>宅應供居住使用，而非投資商品或投機標的，相關國家地區另採有下列措施遏止炒作，於本次平均地權條例修法時業已參採，並以重罰炒作方式予以規範。</w:t>
            </w:r>
          </w:p>
          <w:p w14:paraId="7AB6AE8D" w14:textId="5CC3C884" w:rsidR="002D6943" w:rsidRPr="002D6943" w:rsidRDefault="002D6943" w:rsidP="002D6943">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1.</w:t>
            </w:r>
            <w:r w:rsidRPr="002D6943">
              <w:rPr>
                <w:rFonts w:ascii="標楷體" w:eastAsia="標楷體" w:hAnsi="標楷體" w:cs="Times New Roman" w:hint="eastAsia"/>
                <w:sz w:val="22"/>
              </w:rPr>
              <w:t>韓國住宅法規就投機熱區等房屋，限制一定期間內不得移轉及禁止擾亂供貨秩序；違者，處3年以下有期徒刑。</w:t>
            </w:r>
          </w:p>
          <w:p w14:paraId="4D535554" w14:textId="4F57CA12" w:rsidR="002D6943" w:rsidRPr="002D6943" w:rsidRDefault="002D6943" w:rsidP="002D6943">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2.</w:t>
            </w:r>
            <w:r w:rsidRPr="002D6943">
              <w:rPr>
                <w:rFonts w:ascii="標楷體" w:eastAsia="標楷體" w:hAnsi="標楷體" w:cs="Times New Roman" w:hint="eastAsia"/>
                <w:sz w:val="22"/>
              </w:rPr>
              <w:t>香港為加強管理預售屋銷售者，就詐害行為處3至7年監禁；以及就計畫性房屋未解除轉讓限制，規定所簽訂轉讓協議無效，並科以罰鍰及監禁1年。</w:t>
            </w:r>
          </w:p>
          <w:p w14:paraId="10FD45F8" w14:textId="70CD7042" w:rsidR="002D6943" w:rsidRPr="002D6943" w:rsidRDefault="002D6943" w:rsidP="002D6943">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Pr="002D6943">
              <w:rPr>
                <w:rFonts w:ascii="標楷體" w:eastAsia="標楷體" w:hAnsi="標楷體" w:cs="Times New Roman" w:hint="eastAsia"/>
                <w:sz w:val="22"/>
              </w:rPr>
              <w:t>加速社會住宅，擴大租金補貼及購屋協助(內政部)：參採國家如下：</w:t>
            </w:r>
          </w:p>
          <w:p w14:paraId="5F71F563" w14:textId="49A315CE" w:rsidR="002D6943" w:rsidRPr="002D6943" w:rsidRDefault="002D6943" w:rsidP="002D6943">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1.</w:t>
            </w:r>
            <w:r w:rsidRPr="002D6943">
              <w:rPr>
                <w:rFonts w:ascii="標楷體" w:eastAsia="標楷體" w:hAnsi="標楷體" w:cs="Times New Roman" w:hint="eastAsia"/>
                <w:sz w:val="22"/>
              </w:rPr>
              <w:t>日本：公營出租住宅、援助長期低利融資個人住宅建設等。</w:t>
            </w:r>
          </w:p>
          <w:p w14:paraId="31DFBCF2" w14:textId="7CB7E95B" w:rsidR="002D6943" w:rsidRPr="002D6943" w:rsidRDefault="002D6943" w:rsidP="002D6943">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2.</w:t>
            </w:r>
            <w:r w:rsidRPr="002D6943">
              <w:rPr>
                <w:rFonts w:ascii="標楷體" w:eastAsia="標楷體" w:hAnsi="標楷體" w:cs="Times New Roman" w:hint="eastAsia"/>
                <w:sz w:val="22"/>
              </w:rPr>
              <w:t>新加坡：組屋政策、低利貸款補助民眾購買組屋、住房補貼等。</w:t>
            </w:r>
          </w:p>
          <w:p w14:paraId="6F604B8E" w14:textId="3CBDEAEC" w:rsidR="002D6943" w:rsidRPr="002D6943" w:rsidRDefault="002D6943" w:rsidP="002D6943">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3.</w:t>
            </w:r>
            <w:r w:rsidRPr="002D6943">
              <w:rPr>
                <w:rFonts w:ascii="標楷體" w:eastAsia="標楷體" w:hAnsi="標楷體" w:cs="Times New Roman" w:hint="eastAsia"/>
                <w:sz w:val="22"/>
              </w:rPr>
              <w:t>英國：公有出租住宅、補貼新建及修繕住宅等。</w:t>
            </w:r>
          </w:p>
          <w:p w14:paraId="5C3F76E7" w14:textId="233E0071" w:rsidR="002D6943" w:rsidRPr="002D6943" w:rsidRDefault="002D6943" w:rsidP="002D6943">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4.</w:t>
            </w:r>
            <w:r w:rsidRPr="002D6943">
              <w:rPr>
                <w:rFonts w:ascii="標楷體" w:eastAsia="標楷體" w:hAnsi="標楷體" w:cs="Times New Roman" w:hint="eastAsia"/>
                <w:sz w:val="22"/>
              </w:rPr>
              <w:t>德國：公有出租住宅、租金及購屋利息補貼等。</w:t>
            </w:r>
          </w:p>
          <w:p w14:paraId="09C1608D" w14:textId="0AD72A39" w:rsidR="002D6943" w:rsidRPr="002D6943" w:rsidRDefault="002D6943" w:rsidP="002D6943">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Pr="002D6943">
              <w:rPr>
                <w:rFonts w:ascii="標楷體" w:eastAsia="標楷體" w:hAnsi="標楷體" w:cs="Times New Roman" w:hint="eastAsia"/>
                <w:sz w:val="22"/>
              </w:rPr>
              <w:t>辦理選擇性信用管制，控制不動產貸款風險(中央銀行)：參採國外制度情形如下：</w:t>
            </w:r>
          </w:p>
          <w:p w14:paraId="5AA1B286" w14:textId="41C74ED5" w:rsidR="002D6943" w:rsidRPr="002D6943" w:rsidRDefault="002D6943" w:rsidP="002D6943">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1.</w:t>
            </w:r>
            <w:r w:rsidRPr="002D6943">
              <w:rPr>
                <w:rFonts w:ascii="標楷體" w:eastAsia="標楷體" w:hAnsi="標楷體" w:cs="Times New Roman" w:hint="eastAsia"/>
                <w:sz w:val="22"/>
              </w:rPr>
              <w:t>2008年全球金融危機後，為防範借款人過度擴張信用，國際間針對較高風險貸款，廣泛運用貸款成數上限規定。</w:t>
            </w:r>
          </w:p>
          <w:p w14:paraId="084AAC74" w14:textId="40423C70" w:rsidR="002D6943" w:rsidRPr="002D6943" w:rsidRDefault="002D6943" w:rsidP="002D6943">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2.</w:t>
            </w:r>
            <w:r w:rsidRPr="002D6943">
              <w:rPr>
                <w:rFonts w:ascii="標楷體" w:eastAsia="標楷體" w:hAnsi="標楷體" w:cs="Times New Roman" w:hint="eastAsia"/>
                <w:sz w:val="22"/>
              </w:rPr>
              <w:t>國際貨幣基金(IMF)與國際清算銀行(BIS)跨國研究，以及主要央行研究等均顯示，採行LTV限制等貸款規範措施，可有效抑制銀行房貸成長，減緩系統性金融風險。</w:t>
            </w:r>
          </w:p>
          <w:p w14:paraId="33C69597" w14:textId="480026C7" w:rsidR="002D6943" w:rsidRPr="002D6943" w:rsidRDefault="002D6943" w:rsidP="002D6943">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四)</w:t>
            </w:r>
            <w:r w:rsidRPr="002D6943">
              <w:rPr>
                <w:rFonts w:ascii="標楷體" w:eastAsia="標楷體" w:hAnsi="標楷體" w:cs="Times New Roman" w:hint="eastAsia"/>
                <w:sz w:val="22"/>
              </w:rPr>
              <w:t>加強不動產授信業務管理及風險控管(金管會)：主要是為促使金融機構落實穩健經營須強化事項，係以國內金融及不動產市場變化為考量依據，爰無直接參採國外制度。</w:t>
            </w:r>
          </w:p>
          <w:p w14:paraId="64658537" w14:textId="6CF61183" w:rsidR="002D6943" w:rsidRPr="002D6943" w:rsidRDefault="002D6943" w:rsidP="002D6943">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(五)</w:t>
            </w:r>
            <w:r w:rsidRPr="002D6943">
              <w:rPr>
                <w:rFonts w:ascii="標楷體" w:eastAsia="標楷體" w:hAnsi="標楷體" w:cs="Times New Roman" w:hint="eastAsia"/>
                <w:sz w:val="22"/>
              </w:rPr>
              <w:t>強化房地合一稅及精進房屋稅措施(財政部)：稅制修正部分，參採國外制度情形如下：</w:t>
            </w:r>
          </w:p>
          <w:p w14:paraId="25B47423" w14:textId="28AA67A5" w:rsidR="002D6943" w:rsidRPr="002D6943" w:rsidRDefault="002D6943" w:rsidP="002D6943">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1.</w:t>
            </w:r>
            <w:r w:rsidRPr="002D6943">
              <w:rPr>
                <w:rFonts w:ascii="標楷體" w:eastAsia="標楷體" w:hAnsi="標楷體" w:cs="Times New Roman" w:hint="eastAsia"/>
                <w:sz w:val="22"/>
              </w:rPr>
              <w:t>110年4月修正公布所得稅法(即房地合一稅2.0)，已參考德國(10年以內屬短期持有，按一般累進稅率課徵)、日本(5年以內屬短期持有，按加重稅率課</w:t>
            </w:r>
            <w:r w:rsidRPr="002D6943">
              <w:rPr>
                <w:rFonts w:ascii="標楷體" w:eastAsia="標楷體" w:hAnsi="標楷體" w:cs="Times New Roman" w:hint="eastAsia"/>
                <w:sz w:val="22"/>
              </w:rPr>
              <w:lastRenderedPageBreak/>
              <w:t>徵)及韓國(1年以內，稅率70%；超過1年未逾2年，稅率60%)等有關不動產交易短期持有期間之課稅規定，酌予延長短期交易房地適用高稅率之持有期間為5年。</w:t>
            </w:r>
          </w:p>
          <w:p w14:paraId="16D81E6F" w14:textId="5F948FAA" w:rsidR="002D6943" w:rsidRPr="002D6943" w:rsidRDefault="002D6943" w:rsidP="002D6943">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2.</w:t>
            </w:r>
            <w:r w:rsidRPr="002D6943">
              <w:rPr>
                <w:rFonts w:ascii="標楷體" w:eastAsia="標楷體" w:hAnsi="標楷體" w:cs="Times New Roman" w:hint="eastAsia"/>
                <w:sz w:val="22"/>
              </w:rPr>
              <w:t>有關精進房屋稅措施部分，因各國國情不一，不動產持有稅之課稅制度各異，爰未參採國外制度。</w:t>
            </w:r>
          </w:p>
          <w:p w14:paraId="7C14593E" w14:textId="679F9C05" w:rsidR="002D6943" w:rsidRPr="002D6943" w:rsidRDefault="002D6943" w:rsidP="002D6943">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二</w:t>
            </w:r>
            <w:r>
              <w:rPr>
                <w:rFonts w:ascii="標楷體" w:eastAsia="標楷體" w:hAnsi="標楷體" w:cs="Times New Roman"/>
                <w:sz w:val="22"/>
              </w:rPr>
              <w:t>、</w:t>
            </w:r>
            <w:r w:rsidRPr="002D6943">
              <w:rPr>
                <w:rFonts w:ascii="標楷體" w:eastAsia="標楷體" w:hAnsi="標楷體" w:cs="Times New Roman" w:hint="eastAsia"/>
                <w:sz w:val="22"/>
              </w:rPr>
              <w:t>對於本案決議請就英國「半買半租」，研議應用於我國不動產市場之可行性一節：</w:t>
            </w:r>
          </w:p>
          <w:p w14:paraId="33B0A652" w14:textId="1F67E23E" w:rsidR="002D6943" w:rsidRPr="002D6943" w:rsidRDefault="002D6943" w:rsidP="002D6943">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2D6943">
              <w:rPr>
                <w:rFonts w:ascii="標楷體" w:eastAsia="標楷體" w:hAnsi="標楷體" w:cs="Times New Roman" w:hint="eastAsia"/>
                <w:sz w:val="22"/>
              </w:rPr>
              <w:t>經研析各國住宅政策的形成有其歷史脈絡，並與其政治、社會與經濟發展背景有關。</w:t>
            </w:r>
          </w:p>
          <w:p w14:paraId="1AE968F0" w14:textId="607A66CB" w:rsidR="002D6943" w:rsidRPr="002D6943" w:rsidRDefault="002D6943" w:rsidP="002D6943">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2D6943">
              <w:rPr>
                <w:rFonts w:ascii="標楷體" w:eastAsia="標楷體" w:hAnsi="標楷體" w:cs="Times New Roman" w:hint="eastAsia"/>
                <w:sz w:val="22"/>
              </w:rPr>
              <w:t>其中英國住宅協會源自19世紀中葉，為民間非營利團體，二戰後住宅短缺，住宅協會大量興起，協會的房產多為出租，隨住宅維護成本逐漸提高，租金收入難以支撐運作，遂於2015年推出住宅共享產權房</w:t>
            </w:r>
            <w:r w:rsidR="009211B0">
              <w:rPr>
                <w:rFonts w:ascii="標楷體" w:eastAsia="標楷體" w:hAnsi="標楷體" w:cs="Times New Roman" w:hint="eastAsia"/>
                <w:sz w:val="22"/>
              </w:rPr>
              <w:t>(</w:t>
            </w:r>
            <w:r w:rsidRPr="002D6943">
              <w:rPr>
                <w:rFonts w:ascii="標楷體" w:eastAsia="標楷體" w:hAnsi="標楷體" w:cs="Times New Roman" w:hint="eastAsia"/>
                <w:sz w:val="22"/>
              </w:rPr>
              <w:t>Shared ownership</w:t>
            </w:r>
            <w:r w:rsidR="009211B0">
              <w:rPr>
                <w:rFonts w:ascii="標楷體" w:eastAsia="標楷體" w:hAnsi="標楷體" w:cs="Times New Roman" w:hint="eastAsia"/>
                <w:sz w:val="22"/>
              </w:rPr>
              <w:t>)</w:t>
            </w:r>
            <w:r w:rsidRPr="002D6943">
              <w:rPr>
                <w:rFonts w:ascii="標楷體" w:eastAsia="標楷體" w:hAnsi="標楷體" w:cs="Times New Roman" w:hint="eastAsia"/>
                <w:sz w:val="22"/>
              </w:rPr>
              <w:t>，購房者與協會各擁有一定百分比的產權，購房者購買一部分產權之後，每個月還需根據剩餘部分的房產價值，向協會支付一定的「租金」，從而獲得整個房屋的使用權，購房者可以逐步買回剩餘的房產權並最終擁有100%的房產。</w:t>
            </w:r>
          </w:p>
          <w:p w14:paraId="26C36892" w14:textId="10CDCB0F" w:rsidR="00CB53E8" w:rsidRPr="002479CF" w:rsidRDefault="002D6943" w:rsidP="002D6943">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2D6943">
              <w:rPr>
                <w:rFonts w:ascii="標楷體" w:eastAsia="標楷體" w:hAnsi="標楷體" w:cs="Times New Roman" w:hint="eastAsia"/>
                <w:sz w:val="22"/>
              </w:rPr>
              <w:t>因共享產權房的本質即長期租賃，考量國內目前尚無具規模的住宅協會，且現行政府興辦之社會住宅仍有限，故現階段主要仍宜以提供中、短期居住服務，維持社會住宅周轉率，將住宅資源提供給最需要的人方式推動。</w:t>
            </w:r>
          </w:p>
        </w:tc>
      </w:tr>
      <w:tr w:rsidR="00CB53E8" w:rsidRPr="002479CF" w14:paraId="3435DC03"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96345FF" w14:textId="778FF1AA"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(九十)</w:t>
            </w:r>
          </w:p>
        </w:tc>
        <w:tc>
          <w:tcPr>
            <w:tcW w:w="5168" w:type="dxa"/>
            <w:tcBorders>
              <w:left w:val="single" w:sz="4" w:space="0" w:color="auto"/>
              <w:right w:val="single" w:sz="4" w:space="0" w:color="auto"/>
            </w:tcBorders>
            <w:shd w:val="clear" w:color="auto" w:fill="auto"/>
            <w:tcMar>
              <w:top w:w="57" w:type="dxa"/>
              <w:bottom w:w="57" w:type="dxa"/>
            </w:tcMar>
          </w:tcPr>
          <w:p w14:paraId="2B9B131E"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今年頻繁發生不肖分子透過臉書等網路社群媒體，以優渥工作條件為誘因，假意招募民眾前往東南亞國家從事博弈客服及人頭貸款等各類工作，待被害人簽訂工作契約赴外國後，甫入境即控制自由、沒收護照，強迫從事網路電信詐欺工作，成為從事非法工作奴工。</w:t>
            </w:r>
          </w:p>
          <w:p w14:paraId="77393DB6"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又自柬埔寨詐騙引發高度關注後，詐騙集團難再找到「豬仔」下手，轉換方式在台灣設立據點，例如近日破獲有台版柬埔寨詐騙案之稱的假求職真拘禁之惡劣行徑。</w:t>
            </w:r>
          </w:p>
          <w:p w14:paraId="6A016AD2"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依據行政院防制人口販運及消除種族歧視協調會報第42次會議紀錄報告案第四案「國人到海外工作遭</w:t>
            </w:r>
            <w:r w:rsidRPr="002479CF">
              <w:rPr>
                <w:rFonts w:ascii="標楷體" w:eastAsia="標楷體" w:hAnsi="標楷體" w:cs="Times New Roman" w:hint="eastAsia"/>
                <w:bCs/>
                <w:sz w:val="22"/>
              </w:rPr>
              <w:lastRenderedPageBreak/>
              <w:t>詐騙從事不法行為陷入人口販運或其他情形求助外館案例報告及因應作為案」之決定，行政院處理「賣豬仔」事件仍著重於國人於海外陷入人口販運之應處作為，未能嚇阻詐欺集團暴力化與人口販運集團國內化之趨勢。另查警政署現行針對詐騙集團之「新世代打擊詐欺策略行動綱領」僅針對傳統電信詐騙之防治，未能有效掃蕩行使暴力手段脅迫之詐騙集團。日前公布之「第5波掃蕩詐欺集團、黑道幫派專案」亦僅為短期之整肅專案，未能長期防治此等犯罪問題。</w:t>
            </w:r>
          </w:p>
          <w:p w14:paraId="536BF64B"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爰要求行政院就下列議題，於3個月內，向立法院提出書面報告：</w:t>
            </w:r>
          </w:p>
          <w:p w14:paraId="6FD48CAF" w14:textId="77777777" w:rsidR="00CB53E8" w:rsidRPr="002479CF" w:rsidRDefault="00CB53E8" w:rsidP="00CB53E8">
            <w:pPr>
              <w:kinsoku w:val="0"/>
              <w:overflowPunct w:val="0"/>
              <w:spacing w:line="280" w:lineRule="exact"/>
              <w:ind w:left="220" w:hangingChars="100" w:hanging="220"/>
              <w:jc w:val="both"/>
              <w:rPr>
                <w:rFonts w:ascii="標楷體" w:eastAsia="標楷體" w:hAnsi="標楷體" w:cs="Times New Roman"/>
                <w:bCs/>
                <w:sz w:val="22"/>
              </w:rPr>
            </w:pPr>
            <w:r w:rsidRPr="002479CF">
              <w:rPr>
                <w:rFonts w:ascii="標楷體" w:eastAsia="標楷體" w:hAnsi="標楷體" w:cs="Times New Roman" w:hint="eastAsia"/>
                <w:bCs/>
                <w:sz w:val="22"/>
              </w:rPr>
              <w:t>1.修改全台打擊與防治人口販運之行動方案和方針，以符合與掌控當今台灣社會人口販運犯罪之實際發展趨勢。</w:t>
            </w:r>
          </w:p>
          <w:p w14:paraId="208126B9" w14:textId="482615ED" w:rsidR="00CB53E8" w:rsidRPr="002479CF" w:rsidRDefault="00CB53E8" w:rsidP="00CB53E8">
            <w:pPr>
              <w:kinsoku w:val="0"/>
              <w:overflowPunct w:val="0"/>
              <w:spacing w:line="280" w:lineRule="exact"/>
              <w:ind w:left="220" w:hangingChars="100" w:hanging="220"/>
              <w:jc w:val="both"/>
              <w:rPr>
                <w:rFonts w:ascii="標楷體" w:eastAsia="標楷體" w:hAnsi="標楷體" w:cs="Times New Roman"/>
                <w:bCs/>
                <w:sz w:val="22"/>
              </w:rPr>
            </w:pPr>
            <w:r w:rsidRPr="002479CF">
              <w:rPr>
                <w:rFonts w:ascii="標楷體" w:eastAsia="標楷體" w:hAnsi="標楷體" w:cs="Times New Roman" w:hint="eastAsia"/>
                <w:bCs/>
                <w:sz w:val="22"/>
              </w:rPr>
              <w:t>2.釐清打擊與防治暴力詐欺集團各機關之角色功能與其職權範圍，並充分協調全台打擊人口販運之各項執法作為。</w:t>
            </w:r>
          </w:p>
        </w:tc>
        <w:tc>
          <w:tcPr>
            <w:tcW w:w="4394" w:type="dxa"/>
            <w:tcBorders>
              <w:left w:val="single" w:sz="4" w:space="0" w:color="auto"/>
              <w:right w:val="single" w:sz="4" w:space="0" w:color="auto"/>
            </w:tcBorders>
            <w:shd w:val="clear" w:color="auto" w:fill="auto"/>
            <w:tcMar>
              <w:top w:w="57" w:type="dxa"/>
              <w:bottom w:w="57" w:type="dxa"/>
            </w:tcMar>
          </w:tcPr>
          <w:p w14:paraId="18DF535C" w14:textId="77777777" w:rsidR="002D6943" w:rsidRPr="002D6943" w:rsidRDefault="002D6943" w:rsidP="002D6943">
            <w:pPr>
              <w:spacing w:line="280" w:lineRule="exact"/>
              <w:ind w:leftChars="-1" w:left="-1" w:hanging="1"/>
              <w:jc w:val="both"/>
              <w:rPr>
                <w:rFonts w:ascii="標楷體" w:eastAsia="標楷體" w:hAnsi="標楷體" w:cs="Times New Roman"/>
                <w:sz w:val="22"/>
              </w:rPr>
            </w:pPr>
            <w:r w:rsidRPr="002D6943">
              <w:rPr>
                <w:rFonts w:ascii="標楷體" w:eastAsia="標楷體" w:hAnsi="標楷體" w:cs="Times New Roman" w:hint="eastAsia"/>
                <w:sz w:val="22"/>
              </w:rPr>
              <w:lastRenderedPageBreak/>
              <w:t>本院業於112年4月17日以院臺權字第1125006987B號函將書面報告送立法院。茲摘述內容如下：</w:t>
            </w:r>
          </w:p>
          <w:p w14:paraId="4A8DAD43" w14:textId="77777777" w:rsidR="002D6943" w:rsidRPr="002D6943" w:rsidRDefault="002D6943" w:rsidP="002D6943">
            <w:pPr>
              <w:spacing w:line="280" w:lineRule="exact"/>
              <w:ind w:left="440" w:hangingChars="200" w:hanging="440"/>
              <w:jc w:val="both"/>
              <w:rPr>
                <w:rFonts w:ascii="標楷體" w:eastAsia="標楷體" w:hAnsi="標楷體" w:cs="Times New Roman"/>
                <w:sz w:val="22"/>
              </w:rPr>
            </w:pPr>
            <w:r w:rsidRPr="002D6943">
              <w:rPr>
                <w:rFonts w:ascii="標楷體" w:eastAsia="標楷體" w:hAnsi="標楷體" w:cs="Times New Roman" w:hint="eastAsia"/>
                <w:sz w:val="22"/>
              </w:rPr>
              <w:t>一、111年7月28日本院防制人口販運及消除種族歧視協調會報第42次會議，內政部與各部會業以「國人到海外工作遭詐騙從事不法行為陷入人口販運等其他情形」專案報告，研提「預防宣導」、「依法追訴犯罪」、「協助國人返臺」及「提供後續安置保護服務」等面向防制措施，後續並召開相關跨部會研商會議，就相關執行情形進行追蹤。</w:t>
            </w:r>
          </w:p>
          <w:p w14:paraId="383CD010" w14:textId="77777777" w:rsidR="002D6943" w:rsidRPr="002D6943" w:rsidRDefault="002D6943" w:rsidP="002D6943">
            <w:pPr>
              <w:spacing w:line="280" w:lineRule="exact"/>
              <w:ind w:left="440" w:hangingChars="200" w:hanging="440"/>
              <w:jc w:val="both"/>
              <w:rPr>
                <w:rFonts w:ascii="標楷體" w:eastAsia="標楷體" w:hAnsi="標楷體" w:cs="Times New Roman"/>
                <w:sz w:val="22"/>
              </w:rPr>
            </w:pPr>
            <w:r w:rsidRPr="002D6943">
              <w:rPr>
                <w:rFonts w:ascii="標楷體" w:eastAsia="標楷體" w:hAnsi="標楷體" w:cs="Times New Roman" w:hint="eastAsia"/>
                <w:sz w:val="22"/>
              </w:rPr>
              <w:lastRenderedPageBreak/>
              <w:t>二、內政部針對類似電信詐欺案件之人口販運案件，檢討規範樣態及刑度，擬具「人口販運防制法」修正草案，增訂勞動剝削「使人實行依我國法律有刑罰規定之行為」處罰樣態，以因應當前跨國(境)人口販運犯罪型態，以求打擊人口販運工作臻於完備。</w:t>
            </w:r>
          </w:p>
          <w:p w14:paraId="15B74DF1" w14:textId="5388B3F3" w:rsidR="00CB53E8" w:rsidRPr="002479CF" w:rsidRDefault="002D6943" w:rsidP="002D6943">
            <w:pPr>
              <w:spacing w:line="280" w:lineRule="exact"/>
              <w:ind w:left="440" w:hangingChars="200" w:hanging="440"/>
              <w:jc w:val="both"/>
              <w:rPr>
                <w:rFonts w:ascii="標楷體" w:eastAsia="標楷體" w:hAnsi="標楷體" w:cs="Times New Roman"/>
                <w:sz w:val="22"/>
              </w:rPr>
            </w:pPr>
            <w:r w:rsidRPr="002D6943">
              <w:rPr>
                <w:rFonts w:ascii="標楷體" w:eastAsia="標楷體" w:hAnsi="標楷體" w:cs="Times New Roman" w:hint="eastAsia"/>
                <w:sz w:val="22"/>
              </w:rPr>
              <w:t>三、本院111年7月15日核定之「新世代打擊詐欺策略行動綱領」，自111年6月1日至113年5月31日實施，依「識詐</w:t>
            </w:r>
            <w:r w:rsidR="009211B0">
              <w:rPr>
                <w:rFonts w:ascii="標楷體" w:eastAsia="標楷體" w:hAnsi="標楷體" w:cs="Times New Roman" w:hint="eastAsia"/>
                <w:sz w:val="22"/>
              </w:rPr>
              <w:t>(</w:t>
            </w:r>
            <w:r w:rsidRPr="002D6943">
              <w:rPr>
                <w:rFonts w:ascii="標楷體" w:eastAsia="標楷體" w:hAnsi="標楷體" w:cs="Times New Roman" w:hint="eastAsia"/>
                <w:sz w:val="22"/>
              </w:rPr>
              <w:t>宣導教育面</w:t>
            </w:r>
            <w:r w:rsidR="009211B0">
              <w:rPr>
                <w:rFonts w:ascii="標楷體" w:eastAsia="標楷體" w:hAnsi="標楷體" w:cs="Times New Roman" w:hint="eastAsia"/>
                <w:sz w:val="22"/>
              </w:rPr>
              <w:t>)</w:t>
            </w:r>
            <w:r w:rsidRPr="002D6943">
              <w:rPr>
                <w:rFonts w:ascii="標楷體" w:eastAsia="標楷體" w:hAnsi="標楷體" w:cs="Times New Roman" w:hint="eastAsia"/>
                <w:sz w:val="22"/>
              </w:rPr>
              <w:t>」、「堵詐</w:t>
            </w:r>
            <w:r w:rsidR="009211B0">
              <w:rPr>
                <w:rFonts w:ascii="標楷體" w:eastAsia="標楷體" w:hAnsi="標楷體" w:cs="Times New Roman" w:hint="eastAsia"/>
                <w:sz w:val="22"/>
              </w:rPr>
              <w:t>(</w:t>
            </w:r>
            <w:r w:rsidRPr="002D6943">
              <w:rPr>
                <w:rFonts w:ascii="標楷體" w:eastAsia="標楷體" w:hAnsi="標楷體" w:cs="Times New Roman" w:hint="eastAsia"/>
                <w:sz w:val="22"/>
              </w:rPr>
              <w:t>電信網路面</w:t>
            </w:r>
            <w:r w:rsidR="009211B0">
              <w:rPr>
                <w:rFonts w:ascii="標楷體" w:eastAsia="標楷體" w:hAnsi="標楷體" w:cs="Times New Roman" w:hint="eastAsia"/>
                <w:sz w:val="22"/>
              </w:rPr>
              <w:t>)</w:t>
            </w:r>
            <w:r w:rsidRPr="002D6943">
              <w:rPr>
                <w:rFonts w:ascii="標楷體" w:eastAsia="標楷體" w:hAnsi="標楷體" w:cs="Times New Roman" w:hint="eastAsia"/>
                <w:sz w:val="22"/>
              </w:rPr>
              <w:t>」、「阻詐</w:t>
            </w:r>
            <w:r w:rsidR="009211B0">
              <w:rPr>
                <w:rFonts w:ascii="標楷體" w:eastAsia="標楷體" w:hAnsi="標楷體" w:cs="Times New Roman" w:hint="eastAsia"/>
                <w:sz w:val="22"/>
              </w:rPr>
              <w:t>(</w:t>
            </w:r>
            <w:r w:rsidRPr="002D6943">
              <w:rPr>
                <w:rFonts w:ascii="標楷體" w:eastAsia="標楷體" w:hAnsi="標楷體" w:cs="Times New Roman" w:hint="eastAsia"/>
                <w:sz w:val="22"/>
              </w:rPr>
              <w:t>贓款流向面</w:t>
            </w:r>
            <w:r w:rsidR="009211B0">
              <w:rPr>
                <w:rFonts w:ascii="標楷體" w:eastAsia="標楷體" w:hAnsi="標楷體" w:cs="Times New Roman" w:hint="eastAsia"/>
                <w:sz w:val="22"/>
              </w:rPr>
              <w:t>)</w:t>
            </w:r>
            <w:r w:rsidRPr="002D6943">
              <w:rPr>
                <w:rFonts w:ascii="標楷體" w:eastAsia="標楷體" w:hAnsi="標楷體" w:cs="Times New Roman" w:hint="eastAsia"/>
                <w:sz w:val="22"/>
              </w:rPr>
              <w:t>」及「懲詐</w:t>
            </w:r>
            <w:r w:rsidR="009211B0">
              <w:rPr>
                <w:rFonts w:ascii="標楷體" w:eastAsia="標楷體" w:hAnsi="標楷體" w:cs="Times New Roman" w:hint="eastAsia"/>
                <w:sz w:val="22"/>
              </w:rPr>
              <w:t>(</w:t>
            </w:r>
            <w:r w:rsidRPr="002D6943">
              <w:rPr>
                <w:rFonts w:ascii="標楷體" w:eastAsia="標楷體" w:hAnsi="標楷體" w:cs="Times New Roman" w:hint="eastAsia"/>
                <w:sz w:val="22"/>
              </w:rPr>
              <w:t>偵查打擊面</w:t>
            </w:r>
            <w:r w:rsidR="009211B0">
              <w:rPr>
                <w:rFonts w:ascii="標楷體" w:eastAsia="標楷體" w:hAnsi="標楷體" w:cs="Times New Roman" w:hint="eastAsia"/>
                <w:sz w:val="22"/>
              </w:rPr>
              <w:t>)</w:t>
            </w:r>
            <w:r w:rsidRPr="002D6943">
              <w:rPr>
                <w:rFonts w:ascii="標楷體" w:eastAsia="標楷體" w:hAnsi="標楷體" w:cs="Times New Roman" w:hint="eastAsia"/>
                <w:sz w:val="22"/>
              </w:rPr>
              <w:t>」等四大面向，就當前詐欺犯罪手法研擬行動策略及偵防具體措施，且自管理、預防及偵查等面向分別提出策略，以防制國人求職遭詐，有效剷除黑道幫派及詐欺集團犯罪產業鏈。</w:t>
            </w:r>
          </w:p>
        </w:tc>
      </w:tr>
      <w:tr w:rsidR="00CB53E8" w:rsidRPr="002479CF" w14:paraId="07B0F7FA"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146212E" w14:textId="6B354FF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(九十一)</w:t>
            </w:r>
          </w:p>
        </w:tc>
        <w:tc>
          <w:tcPr>
            <w:tcW w:w="5168" w:type="dxa"/>
            <w:tcBorders>
              <w:left w:val="single" w:sz="4" w:space="0" w:color="auto"/>
              <w:right w:val="single" w:sz="4" w:space="0" w:color="auto"/>
            </w:tcBorders>
            <w:shd w:val="clear" w:color="auto" w:fill="auto"/>
            <w:tcMar>
              <w:top w:w="57" w:type="dxa"/>
              <w:bottom w:w="57" w:type="dxa"/>
            </w:tcMar>
          </w:tcPr>
          <w:p w14:paraId="741D3345" w14:textId="77777777" w:rsidR="00CB53E8" w:rsidRPr="001C3BB4" w:rsidRDefault="00CB53E8" w:rsidP="00CB53E8">
            <w:pPr>
              <w:kinsoku w:val="0"/>
              <w:overflowPunct w:val="0"/>
              <w:spacing w:line="280" w:lineRule="exact"/>
              <w:jc w:val="both"/>
              <w:rPr>
                <w:rFonts w:ascii="標楷體" w:eastAsia="標楷體" w:hAnsi="標楷體" w:cs="Times New Roman"/>
                <w:bCs/>
                <w:sz w:val="22"/>
              </w:rPr>
            </w:pPr>
            <w:r w:rsidRPr="001C3BB4">
              <w:rPr>
                <w:rFonts w:ascii="標楷體" w:eastAsia="標楷體" w:hAnsi="標楷體" w:cs="Times New Roman" w:hint="eastAsia"/>
                <w:bCs/>
                <w:sz w:val="22"/>
              </w:rPr>
              <w:t>鑒於消費者物價指數及躉售物價指數兩者年增率節節上升，其中躉售物價指數更創下歷年來最大漲幅，代表全球原物料上漲趨勢致使我國面臨輸入型通膨，並連帶影響國內物價上漲，通膨壓力逐漸升高，對此，行政院已責成法務部偕同相關部會組成物價聯合稽查小組，針對物價哄抬介入調查，澈查國內上游原料供應商及原物料價格，欲藉此平抑物價。</w:t>
            </w:r>
          </w:p>
          <w:p w14:paraId="4A739D21" w14:textId="1F44E0AB" w:rsidR="00CB53E8" w:rsidRPr="002479CF" w:rsidRDefault="00CB53E8" w:rsidP="00CB53E8">
            <w:pPr>
              <w:kinsoku w:val="0"/>
              <w:overflowPunct w:val="0"/>
              <w:spacing w:line="280" w:lineRule="exact"/>
              <w:jc w:val="both"/>
              <w:rPr>
                <w:rFonts w:ascii="標楷體" w:eastAsia="標楷體" w:hAnsi="標楷體" w:cs="Times New Roman"/>
                <w:bCs/>
                <w:sz w:val="22"/>
              </w:rPr>
            </w:pPr>
            <w:r w:rsidRPr="001C3BB4">
              <w:rPr>
                <w:rFonts w:ascii="標楷體" w:eastAsia="標楷體" w:hAnsi="標楷體" w:cs="Times New Roman" w:hint="eastAsia"/>
                <w:bCs/>
                <w:sz w:val="22"/>
              </w:rPr>
              <w:t>據主計總處數據顯示近期薪資成長幅度幾乎被國內高物價吃掉，已嚴重影響民生，爰要求行政院從嚴調查國內是否有業者違法囤積或炒作、哄抬物價等情事，若有不肖業者涉及相關犯罪行為，應嚴查速辦。</w:t>
            </w:r>
          </w:p>
        </w:tc>
        <w:tc>
          <w:tcPr>
            <w:tcW w:w="4394" w:type="dxa"/>
            <w:tcBorders>
              <w:left w:val="single" w:sz="4" w:space="0" w:color="auto"/>
              <w:right w:val="single" w:sz="4" w:space="0" w:color="auto"/>
            </w:tcBorders>
            <w:shd w:val="clear" w:color="auto" w:fill="auto"/>
            <w:tcMar>
              <w:top w:w="57" w:type="dxa"/>
              <w:bottom w:w="57" w:type="dxa"/>
            </w:tcMar>
          </w:tcPr>
          <w:p w14:paraId="15921665" w14:textId="77777777" w:rsidR="001C3BB4" w:rsidRPr="001C3BB4" w:rsidRDefault="001C3BB4" w:rsidP="001C3BB4">
            <w:pPr>
              <w:spacing w:line="280" w:lineRule="exact"/>
              <w:ind w:leftChars="-1" w:left="-1" w:hanging="1"/>
              <w:jc w:val="both"/>
              <w:rPr>
                <w:rFonts w:ascii="標楷體" w:eastAsia="標楷體" w:hAnsi="標楷體" w:cs="Times New Roman"/>
                <w:sz w:val="22"/>
              </w:rPr>
            </w:pPr>
            <w:r w:rsidRPr="001C3BB4">
              <w:rPr>
                <w:rFonts w:ascii="標楷體" w:eastAsia="標楷體" w:hAnsi="標楷體" w:cs="Times New Roman" w:hint="eastAsia"/>
                <w:sz w:val="22"/>
              </w:rPr>
              <w:t>為防範業者</w:t>
            </w:r>
            <w:r w:rsidRPr="001C3BB4">
              <w:rPr>
                <w:rFonts w:ascii="標楷體" w:eastAsia="標楷體" w:hAnsi="標楷體" w:cs="Times New Roman" w:hint="eastAsia"/>
                <w:bCs/>
                <w:sz w:val="22"/>
              </w:rPr>
              <w:t>違法囤積或炒作、哄抬物價等情事</w:t>
            </w:r>
            <w:r w:rsidRPr="001C3BB4">
              <w:rPr>
                <w:rFonts w:ascii="標楷體" w:eastAsia="標楷體" w:hAnsi="標楷體" w:cs="Times New Roman" w:hint="eastAsia"/>
                <w:sz w:val="22"/>
              </w:rPr>
              <w:t>，本院已責請相關部會加強查價防弊機制，如有不法行為，即嚴查速辦。</w:t>
            </w:r>
          </w:p>
          <w:p w14:paraId="2071CE7A" w14:textId="4E2F1226" w:rsidR="001C3BB4" w:rsidRPr="001C3BB4" w:rsidRDefault="001C3BB4" w:rsidP="001C3BB4">
            <w:pPr>
              <w:spacing w:line="280" w:lineRule="exact"/>
              <w:ind w:left="440" w:hangingChars="200" w:hanging="440"/>
              <w:jc w:val="both"/>
              <w:rPr>
                <w:rFonts w:ascii="標楷體" w:eastAsia="標楷體" w:hAnsi="標楷體" w:cs="Times New Roman"/>
                <w:sz w:val="22"/>
              </w:rPr>
            </w:pPr>
            <w:r w:rsidRPr="001C3BB4">
              <w:rPr>
                <w:rFonts w:ascii="標楷體" w:eastAsia="標楷體" w:hAnsi="標楷體" w:cs="Times New Roman" w:hint="eastAsia"/>
                <w:sz w:val="22"/>
              </w:rPr>
              <w:t>一</w:t>
            </w:r>
            <w:r w:rsidRPr="001C3BB4">
              <w:rPr>
                <w:rFonts w:ascii="標楷體" w:eastAsia="標楷體" w:hAnsi="標楷體" w:cs="Times New Roman"/>
                <w:sz w:val="22"/>
              </w:rPr>
              <w:t>、</w:t>
            </w:r>
            <w:r w:rsidRPr="001C3BB4">
              <w:rPr>
                <w:rFonts w:ascii="標楷體" w:eastAsia="標楷體" w:hAnsi="標楷體" w:cs="Times New Roman" w:hint="eastAsia"/>
                <w:sz w:val="22"/>
              </w:rPr>
              <w:t>透過跨部會「物價聯合稽查小組」，循供應鏈向上追溯各階段產品價格變化情形，研析有無恣意哄抬價格、囤積</w:t>
            </w:r>
            <w:r w:rsidRPr="00C80487">
              <w:rPr>
                <w:rFonts w:ascii="標楷體" w:eastAsia="標楷體" w:hAnsi="標楷體" w:cs="Times New Roman" w:hint="eastAsia"/>
                <w:sz w:val="22"/>
              </w:rPr>
              <w:t>不應市</w:t>
            </w:r>
            <w:r w:rsidRPr="001C3BB4">
              <w:rPr>
                <w:rFonts w:ascii="標楷體" w:eastAsia="標楷體" w:hAnsi="標楷體" w:cs="Times New Roman" w:hint="eastAsia"/>
                <w:sz w:val="22"/>
              </w:rPr>
              <w:t>等情事。</w:t>
            </w:r>
          </w:p>
          <w:p w14:paraId="490AD11F" w14:textId="20A6483A" w:rsidR="001C3BB4" w:rsidRPr="001C3BB4" w:rsidRDefault="001C3BB4" w:rsidP="00DE0113">
            <w:pPr>
              <w:pStyle w:val="af"/>
              <w:numPr>
                <w:ilvl w:val="0"/>
                <w:numId w:val="5"/>
              </w:numPr>
              <w:spacing w:line="280" w:lineRule="exact"/>
              <w:ind w:leftChars="0" w:left="425" w:hanging="476"/>
              <w:jc w:val="both"/>
              <w:rPr>
                <w:rFonts w:ascii="標楷體" w:eastAsia="標楷體" w:hAnsi="標楷體"/>
                <w:sz w:val="22"/>
              </w:rPr>
            </w:pPr>
            <w:r w:rsidRPr="001C3BB4">
              <w:rPr>
                <w:rFonts w:ascii="標楷體" w:eastAsia="標楷體" w:hAnsi="標楷體" w:hint="eastAsia"/>
                <w:sz w:val="22"/>
              </w:rPr>
              <w:t>臺灣高等檢察署已促請各地方檢察署啟動「查緝民生犯罪聯繫平臺」，針對違法囤積、炒作哄抬物價進行查處。</w:t>
            </w:r>
          </w:p>
          <w:p w14:paraId="3F0571F2" w14:textId="3B36D770" w:rsidR="001C3BB4" w:rsidRPr="001C3BB4" w:rsidRDefault="001C3BB4" w:rsidP="00DE0113">
            <w:pPr>
              <w:numPr>
                <w:ilvl w:val="0"/>
                <w:numId w:val="5"/>
              </w:numPr>
              <w:spacing w:line="280" w:lineRule="exact"/>
              <w:ind w:left="440" w:hangingChars="200" w:hanging="440"/>
              <w:jc w:val="both"/>
              <w:rPr>
                <w:rFonts w:ascii="標楷體" w:eastAsia="標楷體" w:hAnsi="標楷體" w:cs="Times New Roman"/>
                <w:sz w:val="22"/>
              </w:rPr>
            </w:pPr>
            <w:r w:rsidRPr="001C3BB4">
              <w:rPr>
                <w:rFonts w:ascii="標楷體" w:eastAsia="標楷體" w:hAnsi="標楷體" w:cs="Times New Roman" w:hint="eastAsia"/>
                <w:sz w:val="22"/>
              </w:rPr>
              <w:t>公平交易委員會設有「防制人為操縱物價專案小組」，防範共同調整價格之聯合行為。111年迄今該會針對乾干貝業者聯合漲價、漁業用冰製冰業者聯合漲價、豬血食品供應商合意調漲豬血價格等，均予以處分在案，以維護市場交易秩序。</w:t>
            </w:r>
          </w:p>
          <w:p w14:paraId="505FD666" w14:textId="0C0EA40C" w:rsidR="00CB53E8" w:rsidRPr="002479CF" w:rsidRDefault="001C3BB4" w:rsidP="001C3BB4">
            <w:pPr>
              <w:spacing w:line="280" w:lineRule="exact"/>
              <w:ind w:left="440" w:hangingChars="200" w:hanging="440"/>
              <w:jc w:val="both"/>
              <w:rPr>
                <w:rFonts w:ascii="標楷體" w:eastAsia="標楷體" w:hAnsi="標楷體" w:cs="Times New Roman"/>
                <w:sz w:val="22"/>
              </w:rPr>
            </w:pPr>
            <w:r w:rsidRPr="001C3BB4">
              <w:rPr>
                <w:rFonts w:ascii="標楷體" w:eastAsia="標楷體" w:hAnsi="標楷體" w:cs="Times New Roman" w:hint="eastAsia"/>
                <w:sz w:val="22"/>
              </w:rPr>
              <w:t>四</w:t>
            </w:r>
            <w:r w:rsidRPr="001C3BB4">
              <w:rPr>
                <w:rFonts w:ascii="標楷體" w:eastAsia="標楷體" w:hAnsi="標楷體" w:cs="Times New Roman"/>
                <w:sz w:val="22"/>
              </w:rPr>
              <w:t>、</w:t>
            </w:r>
            <w:r w:rsidRPr="001C3BB4">
              <w:rPr>
                <w:rFonts w:ascii="標楷體" w:eastAsia="標楷體" w:hAnsi="標楷體" w:cs="Times New Roman" w:hint="eastAsia"/>
                <w:sz w:val="22"/>
              </w:rPr>
              <w:t>公平交易委員會已修正「檢舉違法聯合行為獎金發放辦法」，大幅提高檢舉獎金額度，最高金額由</w:t>
            </w:r>
            <w:r w:rsidRPr="001C3BB4">
              <w:rPr>
                <w:rFonts w:ascii="標楷體" w:eastAsia="標楷體" w:hAnsi="標楷體" w:cs="Times New Roman"/>
                <w:sz w:val="22"/>
              </w:rPr>
              <w:t>5,000</w:t>
            </w:r>
            <w:r w:rsidRPr="001C3BB4">
              <w:rPr>
                <w:rFonts w:ascii="標楷體" w:eastAsia="標楷體" w:hAnsi="標楷體" w:cs="Times New Roman" w:hint="eastAsia"/>
                <w:sz w:val="22"/>
              </w:rPr>
              <w:t>萬元調高為</w:t>
            </w:r>
            <w:r w:rsidRPr="001C3BB4">
              <w:rPr>
                <w:rFonts w:ascii="標楷體" w:eastAsia="標楷體" w:hAnsi="標楷體" w:cs="Times New Roman"/>
                <w:sz w:val="22"/>
              </w:rPr>
              <w:t>1</w:t>
            </w:r>
            <w:r w:rsidRPr="001C3BB4">
              <w:rPr>
                <w:rFonts w:ascii="標楷體" w:eastAsia="標楷體" w:hAnsi="標楷體" w:cs="Times New Roman" w:hint="eastAsia"/>
                <w:sz w:val="22"/>
              </w:rPr>
              <w:t>億元，以鼓勵吹哨者共同打擊違法。另法務部亦設有24小時檢舉通報專線(0800-007-007)，如經舉報有不合理漲價或聯合哄抬物價情事，立即查處嚴辦。</w:t>
            </w:r>
          </w:p>
        </w:tc>
      </w:tr>
      <w:tr w:rsidR="00CB53E8" w:rsidRPr="002479CF" w14:paraId="12DB2A4F"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B25DB08" w14:textId="6EADF93A"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(九十二)</w:t>
            </w:r>
          </w:p>
        </w:tc>
        <w:tc>
          <w:tcPr>
            <w:tcW w:w="5168" w:type="dxa"/>
            <w:tcBorders>
              <w:left w:val="single" w:sz="4" w:space="0" w:color="auto"/>
              <w:right w:val="single" w:sz="4" w:space="0" w:color="auto"/>
            </w:tcBorders>
            <w:shd w:val="clear" w:color="auto" w:fill="auto"/>
            <w:tcMar>
              <w:top w:w="57" w:type="dxa"/>
              <w:bottom w:w="57" w:type="dxa"/>
            </w:tcMar>
          </w:tcPr>
          <w:p w14:paraId="665097FF" w14:textId="0CCBA4A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有鑑於我國房市價格高漲，買房從夢想變幻想，主因</w:t>
            </w:r>
            <w:r w:rsidRPr="002479CF">
              <w:rPr>
                <w:rFonts w:ascii="標楷體" w:eastAsia="標楷體" w:hAnsi="標楷體" w:cs="Times New Roman" w:hint="eastAsia"/>
                <w:bCs/>
                <w:sz w:val="22"/>
              </w:rPr>
              <w:lastRenderedPageBreak/>
              <w:t>是囤房情形日益嚴重，然而行政機關對於囤房行為仍未有積極處理，導致投機情形更加猖獗。查，刑法第251條第1項第3款有規定，意圖抬高交易價格，囤積生活必需品，無正當理由不應市銷售者，處三年以下有期徒刑、拘役或科或併科三十萬元以下罰金。而現今投機人士將房屋作為投資工具，變相迫害國民之居住，爰要求行政院應參考刑法第251條囤積炒作物價處刑罰規定，研議打擊炒房相關刑罰規範，以遏阻不當囤房行為。</w:t>
            </w:r>
          </w:p>
        </w:tc>
        <w:tc>
          <w:tcPr>
            <w:tcW w:w="4394" w:type="dxa"/>
            <w:tcBorders>
              <w:left w:val="single" w:sz="4" w:space="0" w:color="auto"/>
              <w:right w:val="single" w:sz="4" w:space="0" w:color="auto"/>
            </w:tcBorders>
            <w:shd w:val="clear" w:color="auto" w:fill="auto"/>
            <w:tcMar>
              <w:top w:w="57" w:type="dxa"/>
              <w:bottom w:w="57" w:type="dxa"/>
            </w:tcMar>
          </w:tcPr>
          <w:p w14:paraId="53739223" w14:textId="5A59DD47" w:rsidR="00224F9D" w:rsidRPr="00224F9D" w:rsidRDefault="0006660D" w:rsidP="00224F9D">
            <w:pPr>
              <w:spacing w:line="280" w:lineRule="exact"/>
              <w:ind w:leftChars="19" w:left="438" w:hangingChars="178" w:hanging="392"/>
              <w:jc w:val="both"/>
              <w:rPr>
                <w:rFonts w:ascii="標楷體" w:eastAsia="標楷體" w:hAnsi="標楷體" w:cs="Times New Roman"/>
                <w:sz w:val="22"/>
              </w:rPr>
            </w:pPr>
            <w:r>
              <w:rPr>
                <w:rFonts w:ascii="標楷體" w:eastAsia="標楷體" w:hAnsi="標楷體" w:cs="Times New Roman" w:hint="eastAsia"/>
                <w:sz w:val="22"/>
              </w:rPr>
              <w:lastRenderedPageBreak/>
              <w:t>一、</w:t>
            </w:r>
            <w:r w:rsidR="00224F9D" w:rsidRPr="00224F9D">
              <w:rPr>
                <w:rFonts w:ascii="標楷體" w:eastAsia="標楷體" w:hAnsi="標楷體" w:cs="Times New Roman" w:hint="eastAsia"/>
                <w:sz w:val="22"/>
              </w:rPr>
              <w:t>為防杜預售屋投機炒作，內政部自110</w:t>
            </w:r>
            <w:r w:rsidR="00224F9D" w:rsidRPr="00224F9D">
              <w:rPr>
                <w:rFonts w:ascii="標楷體" w:eastAsia="標楷體" w:hAnsi="標楷體" w:cs="Times New Roman" w:hint="eastAsia"/>
                <w:sz w:val="22"/>
              </w:rPr>
              <w:lastRenderedPageBreak/>
              <w:t>年7月起已修法施行限制紅單轉售。嗣為避免預售屋於簽約後以換約轉售等方式，哄抬價格牟利，該部並再次修正平均地權條</w:t>
            </w:r>
            <w:r w:rsidR="00224F9D" w:rsidRPr="00811782">
              <w:rPr>
                <w:rFonts w:ascii="標楷體" w:eastAsia="標楷體" w:hAnsi="標楷體" w:cs="Times New Roman" w:hint="eastAsia"/>
                <w:sz w:val="22"/>
              </w:rPr>
              <w:t>例</w:t>
            </w:r>
            <w:r w:rsidR="009211B0">
              <w:rPr>
                <w:rFonts w:ascii="標楷體" w:eastAsia="標楷體" w:hAnsi="標楷體" w:cs="Times New Roman" w:hint="eastAsia"/>
                <w:sz w:val="22"/>
              </w:rPr>
              <w:t>(</w:t>
            </w:r>
            <w:r w:rsidR="00811782" w:rsidRPr="00811782">
              <w:rPr>
                <w:rFonts w:ascii="標楷體" w:eastAsia="標楷體" w:hAnsi="標楷體" w:cs="Times New Roman" w:hint="eastAsia"/>
                <w:sz w:val="22"/>
              </w:rPr>
              <w:t>下</w:t>
            </w:r>
            <w:r w:rsidR="00224F9D" w:rsidRPr="00811782">
              <w:rPr>
                <w:rFonts w:ascii="標楷體" w:eastAsia="標楷體" w:hAnsi="標楷體" w:cs="Times New Roman" w:hint="eastAsia"/>
                <w:sz w:val="22"/>
              </w:rPr>
              <w:t>稱本條例</w:t>
            </w:r>
            <w:r w:rsidR="009211B0">
              <w:rPr>
                <w:rFonts w:ascii="標楷體" w:eastAsia="標楷體" w:hAnsi="標楷體" w:cs="Times New Roman" w:hint="eastAsia"/>
                <w:sz w:val="22"/>
              </w:rPr>
              <w:t>)</w:t>
            </w:r>
            <w:r w:rsidR="00224F9D" w:rsidRPr="00224F9D">
              <w:rPr>
                <w:rFonts w:ascii="標楷體" w:eastAsia="標楷體" w:hAnsi="標楷體" w:cs="Times New Roman" w:hint="eastAsia"/>
                <w:sz w:val="22"/>
              </w:rPr>
              <w:t>部分條文，經總統於112年2月8日公布，明定限制預售屋換約轉售、重罰炒作行為、預售屋買賣解約須於30日內申報登錄資訊、管制私法人購屋及建立檢舉獎金機制等，期有效防杜住宅淪為炒作工具，維護市場交易秩序。</w:t>
            </w:r>
          </w:p>
          <w:p w14:paraId="13BA3630" w14:textId="76DB1FBD" w:rsidR="00224F9D" w:rsidRPr="00224F9D" w:rsidRDefault="0006660D" w:rsidP="00224F9D">
            <w:pPr>
              <w:spacing w:line="280" w:lineRule="exact"/>
              <w:ind w:leftChars="19" w:left="438" w:hangingChars="178" w:hanging="392"/>
              <w:jc w:val="both"/>
              <w:rPr>
                <w:rFonts w:ascii="標楷體" w:eastAsia="標楷體" w:hAnsi="標楷體" w:cs="Times New Roman"/>
                <w:sz w:val="22"/>
              </w:rPr>
            </w:pPr>
            <w:r>
              <w:rPr>
                <w:rFonts w:ascii="標楷體" w:eastAsia="標楷體" w:hAnsi="標楷體" w:cs="Times New Roman" w:hint="eastAsia"/>
                <w:sz w:val="22"/>
              </w:rPr>
              <w:t>二、</w:t>
            </w:r>
            <w:r w:rsidR="00224F9D" w:rsidRPr="00224F9D">
              <w:rPr>
                <w:rFonts w:ascii="標楷體" w:eastAsia="標楷體" w:hAnsi="標楷體" w:cs="Times New Roman" w:hint="eastAsia"/>
                <w:sz w:val="22"/>
              </w:rPr>
              <w:t>有關建議參考刑法第251條規定以刑罰遏止囤房行為部分，按內政部前於修正本條例時已進行研議，惟考量</w:t>
            </w:r>
            <w:r w:rsidR="002D0B9B">
              <w:rPr>
                <w:rFonts w:ascii="標楷體" w:eastAsia="標楷體" w:hAnsi="標楷體" w:cs="Times New Roman" w:hint="eastAsia"/>
                <w:sz w:val="22"/>
              </w:rPr>
              <w:t>1.</w:t>
            </w:r>
            <w:r w:rsidR="00224F9D" w:rsidRPr="00224F9D">
              <w:rPr>
                <w:rFonts w:ascii="標楷體" w:eastAsia="標楷體" w:hAnsi="標楷體" w:cs="Times New Roman" w:hint="eastAsia"/>
                <w:sz w:val="22"/>
              </w:rPr>
              <w:t>依行政罰法第24條及第26條規定之「一罪不二罰」及「刑罰優先」原則，對於違規炒作者須優先適用刑法規定，惟按刑法規定處本刑為5年以下有期徒刑，而受6月以下有期徒刑或拘役之宣告者，得易科罰金，其額度相當低，嚇阻效果反而不如高額罰鍰。</w:t>
            </w:r>
            <w:r w:rsidR="002D0B9B">
              <w:rPr>
                <w:rFonts w:ascii="標楷體" w:eastAsia="標楷體" w:hAnsi="標楷體" w:cs="Times New Roman" w:hint="eastAsia"/>
                <w:sz w:val="22"/>
              </w:rPr>
              <w:t>2.</w:t>
            </w:r>
            <w:r w:rsidR="00224F9D" w:rsidRPr="00224F9D">
              <w:rPr>
                <w:rFonts w:ascii="標楷體" w:eastAsia="標楷體" w:hAnsi="標楷體" w:cs="Times New Roman" w:hint="eastAsia"/>
                <w:sz w:val="22"/>
              </w:rPr>
              <w:t>依「刑罰謙抑」原則，亦即刑罰是防制犯罪的最終手段，對於不法行為，僅行政裁罰不足以維持公平正義時，才需刑罰，爰如採高額行政罰鍰處罰，已足以嚇阻不動產炒作行為時，自無需再以刑罰方式處罰。為避免一般民眾可能不諳法律而誤觸刑罰，故未納採。</w:t>
            </w:r>
          </w:p>
          <w:p w14:paraId="3CE40686" w14:textId="69BD915F" w:rsidR="00CB53E8" w:rsidRPr="002479CF" w:rsidRDefault="00224F9D" w:rsidP="00224F9D">
            <w:pPr>
              <w:spacing w:line="280" w:lineRule="exact"/>
              <w:ind w:leftChars="19" w:left="438" w:hangingChars="178" w:hanging="392"/>
              <w:jc w:val="both"/>
              <w:rPr>
                <w:rFonts w:ascii="標楷體" w:eastAsia="標楷體" w:hAnsi="標楷體" w:cs="Times New Roman"/>
                <w:sz w:val="22"/>
              </w:rPr>
            </w:pPr>
            <w:r w:rsidRPr="00224F9D">
              <w:rPr>
                <w:rFonts w:ascii="標楷體" w:eastAsia="標楷體" w:hAnsi="標楷體" w:cs="Times New Roman" w:hint="eastAsia"/>
                <w:sz w:val="22"/>
              </w:rPr>
              <w:t>三、承上，為加強遏止囤房及炒作行為，112年2月8日修正公布之本條例修正條文，其中第47條之5及第81條之3規定已增訂禁止「不動產壟斷轉售牟利」等炒作行為規定，違反者並可處以100萬至5,000萬元罰鍰，藉此重罰方式予以遏止。</w:t>
            </w:r>
          </w:p>
        </w:tc>
      </w:tr>
      <w:tr w:rsidR="00CB53E8" w:rsidRPr="002479CF" w14:paraId="3C6DC60C"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CF2D430" w14:textId="1F94BA0B"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(九十三)</w:t>
            </w:r>
          </w:p>
        </w:tc>
        <w:tc>
          <w:tcPr>
            <w:tcW w:w="5168" w:type="dxa"/>
            <w:tcBorders>
              <w:left w:val="single" w:sz="4" w:space="0" w:color="auto"/>
              <w:right w:val="single" w:sz="4" w:space="0" w:color="auto"/>
            </w:tcBorders>
            <w:shd w:val="clear" w:color="auto" w:fill="auto"/>
            <w:tcMar>
              <w:top w:w="57" w:type="dxa"/>
              <w:bottom w:w="57" w:type="dxa"/>
            </w:tcMar>
          </w:tcPr>
          <w:p w14:paraId="0AC33E2F" w14:textId="2E3CC1EF"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兩岸情勢升溫，我國現有義務役(即軍事訓練役)服役期間僅有4個月，似有訓練役期過短，訓練沒有足夠時間，進而造成不精實的問題，恐成為我國在面臨軍事危機時，人力資源無法有效運用的疑慮。而根據現在的制度，新兵訓練占5週，而部隊訓練占11週，然而觀察鄰近國家，以韓國及新加坡為例，分別是18至23個月及2年，更多的時間可以提供部隊彈性充實訓練內容。綜上，爰要求行政院應就現行義務役役期恐導致訓練不精實進行檢討及役期延長以充實訓練內容之可行性，於3個月內，向立法院提</w:t>
            </w:r>
            <w:r w:rsidRPr="002479CF">
              <w:rPr>
                <w:rFonts w:ascii="標楷體" w:eastAsia="標楷體" w:hAnsi="標楷體" w:cs="Times New Roman" w:hint="eastAsia"/>
                <w:bCs/>
                <w:sz w:val="22"/>
              </w:rPr>
              <w:lastRenderedPageBreak/>
              <w:t>出書面報告。</w:t>
            </w:r>
          </w:p>
        </w:tc>
        <w:tc>
          <w:tcPr>
            <w:tcW w:w="4394" w:type="dxa"/>
            <w:tcBorders>
              <w:left w:val="single" w:sz="4" w:space="0" w:color="auto"/>
              <w:right w:val="single" w:sz="4" w:space="0" w:color="auto"/>
            </w:tcBorders>
            <w:shd w:val="clear" w:color="auto" w:fill="auto"/>
            <w:tcMar>
              <w:top w:w="57" w:type="dxa"/>
              <w:bottom w:w="57" w:type="dxa"/>
            </w:tcMar>
          </w:tcPr>
          <w:p w14:paraId="721F924A" w14:textId="77777777" w:rsidR="00224F9D" w:rsidRPr="00224F9D" w:rsidRDefault="00224F9D" w:rsidP="00224F9D">
            <w:pPr>
              <w:spacing w:line="280" w:lineRule="exact"/>
              <w:ind w:leftChars="-1" w:left="-1" w:hanging="1"/>
              <w:jc w:val="both"/>
              <w:rPr>
                <w:rFonts w:ascii="標楷體" w:eastAsia="標楷體" w:hAnsi="標楷體" w:cs="Times New Roman"/>
                <w:sz w:val="22"/>
              </w:rPr>
            </w:pPr>
            <w:r w:rsidRPr="00224F9D">
              <w:rPr>
                <w:rFonts w:ascii="標楷體" w:eastAsia="標楷體" w:hAnsi="標楷體" w:cs="Times New Roman" w:hint="eastAsia"/>
                <w:sz w:val="22"/>
              </w:rPr>
              <w:lastRenderedPageBreak/>
              <w:t>本院業於112年4月24日以院臺防字第1121020597號函將書面報告送立法院。茲摘述內容如下：</w:t>
            </w:r>
          </w:p>
          <w:p w14:paraId="403C2236" w14:textId="1D1AEDB2"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一、目前執行成效：因應兵役制度轉型，國軍以作戰任務為基礎，按基礎訓練</w:t>
            </w:r>
            <w:r w:rsidR="009211B0">
              <w:rPr>
                <w:rFonts w:ascii="標楷體" w:eastAsia="標楷體" w:hAnsi="標楷體" w:cs="Times New Roman" w:hint="eastAsia"/>
                <w:sz w:val="22"/>
              </w:rPr>
              <w:t>(</w:t>
            </w:r>
            <w:r w:rsidRPr="00224F9D">
              <w:rPr>
                <w:rFonts w:ascii="標楷體" w:eastAsia="標楷體" w:hAnsi="標楷體" w:cs="Times New Roman" w:hint="eastAsia"/>
                <w:sz w:val="22"/>
              </w:rPr>
              <w:t>入伍及專長訓練</w:t>
            </w:r>
            <w:r w:rsidR="009211B0">
              <w:rPr>
                <w:rFonts w:ascii="標楷體" w:eastAsia="標楷體" w:hAnsi="標楷體" w:cs="Times New Roman" w:hint="eastAsia"/>
                <w:sz w:val="22"/>
              </w:rPr>
              <w:t>)</w:t>
            </w:r>
            <w:r w:rsidRPr="00224F9D">
              <w:rPr>
                <w:rFonts w:ascii="標楷體" w:eastAsia="標楷體" w:hAnsi="標楷體" w:cs="Times New Roman" w:hint="eastAsia"/>
                <w:sz w:val="22"/>
              </w:rPr>
              <w:t>、部隊訓練、基地訓練及聯合作戰計畫演練之流程，不論志願役、義務役、軍事訓練役，均依聯戰任務行動要項標準訂定一致性訓練項目、目標與鑑測標準，終極目標為實踐作戰</w:t>
            </w:r>
            <w:r w:rsidRPr="00224F9D">
              <w:rPr>
                <w:rFonts w:ascii="標楷體" w:eastAsia="標楷體" w:hAnsi="標楷體" w:cs="Times New Roman" w:hint="eastAsia"/>
                <w:sz w:val="22"/>
              </w:rPr>
              <w:lastRenderedPageBreak/>
              <w:t>計畫及戰勝敵人。</w:t>
            </w:r>
          </w:p>
          <w:p w14:paraId="5DF938DF"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二、精進作為：</w:t>
            </w:r>
          </w:p>
          <w:p w14:paraId="3D07B940"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(一)基礎訓練：112年循序將8週課程融入現行5週課表施訓，113年起常備兵役軍事訓練、義務役及志願役均統一為8週新制課表施訓，並強化單兵步槍射擊職能，由原86發增加為160發。</w:t>
            </w:r>
          </w:p>
          <w:p w14:paraId="6C5A97DA"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(二)駐地訓練：強化基本體能、兵器教練及民防訓練，以步兵類型部隊為例，服役期間步槍射訓不低於800發。</w:t>
            </w:r>
          </w:p>
          <w:p w14:paraId="6A806A99"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(三)基地訓練：規劃以1年1訓為週期，使官兵熟稔戰術運用、戰鬥指揮與武器實彈射擊，期具備執行戰備任務基本戰力。</w:t>
            </w:r>
          </w:p>
          <w:p w14:paraId="7F355794" w14:textId="5B8658B4" w:rsidR="00CB53E8" w:rsidRPr="002479CF"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(四)聯合作戰計畫演練：規劃每季執行1次，採實戰化24小時晝夜連續演練方式，整合軍種依共軍犯臺想定演訓防衛作戰內容。</w:t>
            </w:r>
          </w:p>
        </w:tc>
      </w:tr>
      <w:tr w:rsidR="00CB53E8" w:rsidRPr="002479CF" w14:paraId="7A5059C6"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A5388CF" w14:textId="512925C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(九十四)</w:t>
            </w:r>
          </w:p>
        </w:tc>
        <w:tc>
          <w:tcPr>
            <w:tcW w:w="5168" w:type="dxa"/>
            <w:tcBorders>
              <w:left w:val="single" w:sz="4" w:space="0" w:color="auto"/>
              <w:right w:val="single" w:sz="4" w:space="0" w:color="auto"/>
            </w:tcBorders>
            <w:shd w:val="clear" w:color="auto" w:fill="auto"/>
            <w:tcMar>
              <w:top w:w="57" w:type="dxa"/>
              <w:bottom w:w="57" w:type="dxa"/>
            </w:tcMar>
          </w:tcPr>
          <w:p w14:paraId="5870ABD3" w14:textId="60D3D3B2"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經查警政署2014年採購的防彈背心使用期限到期</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近5萬件</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因此於2019招標採購4萬7,892件防彈背心。然，新採購的防彈背心第一批1萬2,000件送驗時，竟不符美國司法協會3A級抗彈標準。2019年11月28日，機關依政府採購法規定通知廠商光研企業股份有限公司，並於2020年2月12日依法刊登政府採購公報，將光研公司列入拒絕往來廠商。然，警政署於2019年12月底重新招標的防彈背心採購案，又是光研公司得標。且在列入拒絕往來廠商之後，光研公司又於2020年3月6日，標到移民署的防彈背心標案。</w:t>
            </w:r>
          </w:p>
          <w:p w14:paraId="757CAAF8"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又，警政署2020年2月25日資料顯示，目前在有效使用年限內的防彈背心，一共只有1萬7,007件，距離需求量5萬5,116件，短缺了3萬8,109件。反應迅速的警政署，就把防彈背心列為共同裝備，讓全國近7萬名的員警「共享」防彈背心。綜上所述，從採購出狀況到列入拒絕往來廠商期間，有一段空窗期，讓像是光研公司這類出狀況的不良廠商，還能繼續得標。</w:t>
            </w:r>
          </w:p>
          <w:p w14:paraId="4AB7ECD2" w14:textId="2C82FF05"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另，自2020年至今的防彈背心標案，有5件法務部矯正署的標案，是由「尚極實業公司」得標。尚極公司唯一董事林聖哲，是光研公司的董事。依據臺灣臺北地方法院88年度重訴字第2144號民事判決，尚極公司還曾經是光研公司的連帶保證人。在另外一件也是涉及政府採購案件的偽造文書案件</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最高法院84年度台上字第1796號刑事判決</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，法院更指出，</w:t>
            </w:r>
            <w:r w:rsidRPr="002479CF">
              <w:rPr>
                <w:rFonts w:ascii="標楷體" w:eastAsia="標楷體" w:hAnsi="標楷體" w:cs="Times New Roman" w:hint="eastAsia"/>
                <w:bCs/>
                <w:sz w:val="22"/>
              </w:rPr>
              <w:lastRenderedPageBreak/>
              <w:t>尚極公司其實就是光研公司的老闆林樹雄所經營。換言之，兩家公司的經營者為同一人。</w:t>
            </w:r>
          </w:p>
          <w:p w14:paraId="51B44DDB" w14:textId="0D05108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爰要求行政院邀集公共工程委員會、內政部、法務部等採購防彈裝備等部會研擬對策與修法，以確保採購出狀況時之履約執行，及解決被政府列為拒絕往來戶的廠商仍可重新以相關企業競標之情形。</w:t>
            </w:r>
          </w:p>
        </w:tc>
        <w:tc>
          <w:tcPr>
            <w:tcW w:w="4394" w:type="dxa"/>
            <w:tcBorders>
              <w:left w:val="single" w:sz="4" w:space="0" w:color="auto"/>
              <w:right w:val="single" w:sz="4" w:space="0" w:color="auto"/>
            </w:tcBorders>
            <w:shd w:val="clear" w:color="auto" w:fill="auto"/>
            <w:tcMar>
              <w:top w:w="57" w:type="dxa"/>
              <w:bottom w:w="57" w:type="dxa"/>
            </w:tcMar>
          </w:tcPr>
          <w:p w14:paraId="745BEC88" w14:textId="36598BD0" w:rsidR="00224F9D" w:rsidRPr="00224F9D" w:rsidRDefault="00454B89" w:rsidP="00224F9D">
            <w:pPr>
              <w:spacing w:line="280" w:lineRule="exact"/>
              <w:ind w:left="1"/>
              <w:jc w:val="both"/>
              <w:rPr>
                <w:rFonts w:ascii="標楷體" w:eastAsia="標楷體" w:hAnsi="標楷體" w:cs="Times New Roman"/>
                <w:sz w:val="22"/>
              </w:rPr>
            </w:pPr>
            <w:r>
              <w:rPr>
                <w:rFonts w:ascii="標楷體" w:eastAsia="標楷體" w:hAnsi="標楷體" w:cs="Times New Roman" w:hint="eastAsia"/>
                <w:sz w:val="22"/>
              </w:rPr>
              <w:lastRenderedPageBreak/>
              <w:t>本</w:t>
            </w:r>
            <w:r w:rsidR="00224F9D" w:rsidRPr="00224F9D">
              <w:rPr>
                <w:rFonts w:ascii="標楷體" w:eastAsia="標楷體" w:hAnsi="標楷體" w:cs="Times New Roman" w:hint="eastAsia"/>
                <w:sz w:val="22"/>
              </w:rPr>
              <w:t>院公共工程委員會已研擬「防彈裝備採購案避免不良廠商參與採購之採購策略」，後續將邀集國防部、內政部及法務部提供意見，該策略重點如下：</w:t>
            </w:r>
          </w:p>
          <w:p w14:paraId="058E17C5"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一、招標及決標：</w:t>
            </w:r>
          </w:p>
          <w:p w14:paraId="37328582"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(一)視個案特性採選擇性招標。</w:t>
            </w:r>
          </w:p>
          <w:p w14:paraId="283894C2"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(二)視案件性質採最有利標方式採購。</w:t>
            </w:r>
          </w:p>
          <w:p w14:paraId="1DAFA9B9"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(三)採行複數決標，由數個得標廠商承攬分散風險。</w:t>
            </w:r>
          </w:p>
          <w:p w14:paraId="770EF07A"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二、廠商資格：</w:t>
            </w:r>
          </w:p>
          <w:p w14:paraId="132C6319"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(一)特殊或巨額採購得視案件特性及實際需要訂定投標廠商之特定資格。</w:t>
            </w:r>
          </w:p>
          <w:p w14:paraId="28E2636A"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(二)妥適訂定廠商資格，由具有製造能力之廠商參與採購。</w:t>
            </w:r>
          </w:p>
          <w:p w14:paraId="100CAF3B"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(三)避免不良廠商於刊登政府採購公報前空窗期參與政府採購案。</w:t>
            </w:r>
          </w:p>
          <w:p w14:paraId="51AB161E"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三、履約管理：</w:t>
            </w:r>
          </w:p>
          <w:p w14:paraId="2B7C52C5"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(一)樣品送驗及廠驗機制。</w:t>
            </w:r>
          </w:p>
          <w:p w14:paraId="5B80092F"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(二)延長保固期限。</w:t>
            </w:r>
          </w:p>
          <w:p w14:paraId="59ED4410"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四、洽適當之代辦機關辦理採購。</w:t>
            </w:r>
          </w:p>
          <w:p w14:paraId="7E58FA8B"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(一)委託具有專業能力之代辦機關。</w:t>
            </w:r>
          </w:p>
          <w:p w14:paraId="0D1BB08A" w14:textId="36909371" w:rsidR="00CB53E8" w:rsidRPr="002479CF"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(二)機關採購條件及策略，應明確要求代辦機關執行。</w:t>
            </w:r>
          </w:p>
        </w:tc>
      </w:tr>
      <w:tr w:rsidR="00CB53E8" w:rsidRPr="002479CF" w14:paraId="2F01B00A"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790F13E" w14:textId="7C228E8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(九十五)</w:t>
            </w:r>
          </w:p>
        </w:tc>
        <w:tc>
          <w:tcPr>
            <w:tcW w:w="5168" w:type="dxa"/>
            <w:tcBorders>
              <w:left w:val="single" w:sz="4" w:space="0" w:color="auto"/>
              <w:right w:val="single" w:sz="4" w:space="0" w:color="auto"/>
            </w:tcBorders>
            <w:shd w:val="clear" w:color="auto" w:fill="auto"/>
            <w:tcMar>
              <w:top w:w="57" w:type="dxa"/>
              <w:bottom w:w="57" w:type="dxa"/>
            </w:tcMar>
          </w:tcPr>
          <w:p w14:paraId="01214A6B" w14:textId="77777777" w:rsidR="00CB53E8" w:rsidRPr="00B318DA" w:rsidRDefault="00CB53E8" w:rsidP="00CB53E8">
            <w:pPr>
              <w:kinsoku w:val="0"/>
              <w:overflowPunct w:val="0"/>
              <w:spacing w:line="280" w:lineRule="exact"/>
              <w:jc w:val="both"/>
              <w:rPr>
                <w:rFonts w:ascii="標楷體" w:eastAsia="標楷體" w:hAnsi="標楷體" w:cs="Times New Roman"/>
                <w:bCs/>
                <w:sz w:val="22"/>
              </w:rPr>
            </w:pPr>
            <w:r w:rsidRPr="00B318DA">
              <w:rPr>
                <w:rFonts w:ascii="標楷體" w:eastAsia="標楷體" w:hAnsi="標楷體" w:cs="Times New Roman" w:hint="eastAsia"/>
                <w:bCs/>
                <w:sz w:val="22"/>
              </w:rPr>
              <w:t>有鑑於110年5月指揮中心實施疫情三級警戒期間，正逢畢業季，現疫情雖已趨緩，惟青年就業情形仍不見好轉。據主計總處統計，110年11月整體失業率為3.66%，然而其中20歲至24歲青年失業率竟高達12.19%，約是整體失業率的3.3倍；25歲到29歲失業率6.23％，也遠高於平均值，未回到疫前水準。另外從勞參率來看，去年11月勞參率59.11％，是近3年同期新低；其中20到24歲的勞參率58.89％，25歲到29歲為91.5％，兩個年齡層的勞參率也都比前兩年來得低。由此可見青年就業景況未隨大環境好轉。</w:t>
            </w:r>
          </w:p>
          <w:p w14:paraId="0E83E285" w14:textId="75309F3E" w:rsidR="00CB53E8" w:rsidRPr="00454B89" w:rsidRDefault="00CB53E8" w:rsidP="00CB53E8">
            <w:pPr>
              <w:kinsoku w:val="0"/>
              <w:overflowPunct w:val="0"/>
              <w:spacing w:line="280" w:lineRule="exact"/>
              <w:jc w:val="both"/>
              <w:rPr>
                <w:rFonts w:ascii="標楷體" w:eastAsia="標楷體" w:hAnsi="標楷體" w:cs="Times New Roman"/>
                <w:bCs/>
                <w:sz w:val="22"/>
                <w:highlight w:val="yellow"/>
              </w:rPr>
            </w:pPr>
            <w:r w:rsidRPr="00B318DA">
              <w:rPr>
                <w:rFonts w:ascii="標楷體" w:eastAsia="標楷體" w:hAnsi="標楷體" w:cs="Times New Roman" w:hint="eastAsia"/>
                <w:bCs/>
                <w:sz w:val="22"/>
              </w:rPr>
              <w:t>爰要求行政院提出改善青年失業對策，加強提供社會新鮮人職涯諮詢及適性評量，降低其失業風險，並檢討現行青年就業政策方案，於3個月內，向立法院提出書面報告。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788DB7C6" w14:textId="77777777" w:rsidR="008730EB" w:rsidRPr="00B318DA" w:rsidRDefault="008730EB" w:rsidP="008730EB">
            <w:pPr>
              <w:spacing w:line="280" w:lineRule="exact"/>
              <w:ind w:hanging="1"/>
              <w:jc w:val="both"/>
              <w:rPr>
                <w:rFonts w:ascii="標楷體" w:eastAsia="標楷體" w:hAnsi="標楷體" w:cs="Times New Roman"/>
                <w:sz w:val="22"/>
              </w:rPr>
            </w:pPr>
            <w:r w:rsidRPr="00B318DA">
              <w:rPr>
                <w:rFonts w:ascii="標楷體" w:eastAsia="標楷體" w:hAnsi="標楷體" w:cs="Times New Roman" w:hint="eastAsia"/>
                <w:sz w:val="22"/>
              </w:rPr>
              <w:t>本院業於112年5月11日以院臺勞字第1125009687號函將書面報告送立法院。茲摘述內容如下：</w:t>
            </w:r>
          </w:p>
          <w:p w14:paraId="6FD02B07" w14:textId="77777777" w:rsidR="008730EB" w:rsidRPr="00B318DA" w:rsidRDefault="008730EB" w:rsidP="008730EB">
            <w:pPr>
              <w:spacing w:line="280" w:lineRule="exact"/>
              <w:ind w:left="440" w:hangingChars="200" w:hanging="440"/>
              <w:jc w:val="both"/>
              <w:rPr>
                <w:rFonts w:ascii="標楷體" w:eastAsia="標楷體" w:hAnsi="標楷體" w:cs="Times New Roman"/>
                <w:sz w:val="22"/>
              </w:rPr>
            </w:pPr>
            <w:r w:rsidRPr="00B318DA">
              <w:rPr>
                <w:rFonts w:ascii="標楷體" w:eastAsia="標楷體" w:hAnsi="標楷體" w:cs="Times New Roman" w:hint="eastAsia"/>
                <w:sz w:val="22"/>
              </w:rPr>
              <w:t>一、推動投資青年就業方案</w:t>
            </w:r>
          </w:p>
          <w:p w14:paraId="200F8E60" w14:textId="77777777" w:rsidR="008730EB" w:rsidRPr="00B318DA" w:rsidRDefault="008730EB" w:rsidP="00B318DA">
            <w:pPr>
              <w:spacing w:line="280" w:lineRule="exact"/>
              <w:ind w:leftChars="200" w:left="480"/>
              <w:jc w:val="both"/>
              <w:rPr>
                <w:rFonts w:ascii="標楷體" w:eastAsia="標楷體" w:hAnsi="標楷體" w:cs="Times New Roman"/>
                <w:sz w:val="22"/>
              </w:rPr>
            </w:pPr>
            <w:r w:rsidRPr="00B318DA">
              <w:rPr>
                <w:rFonts w:ascii="標楷體" w:eastAsia="標楷體" w:hAnsi="標楷體" w:cs="Times New Roman" w:hint="eastAsia"/>
                <w:sz w:val="22"/>
              </w:rPr>
              <w:t>勞動部統整8個部會資源，自108年至111年推動「投資青年就業方案」，投資加值青年未來，公立就業服務機構自108年至111年計協助74萬4,866名青年就業。</w:t>
            </w:r>
          </w:p>
          <w:p w14:paraId="0FD5C2D5" w14:textId="77777777" w:rsidR="008730EB" w:rsidRPr="00B318DA" w:rsidRDefault="008730EB" w:rsidP="008730EB">
            <w:pPr>
              <w:spacing w:line="280" w:lineRule="exact"/>
              <w:ind w:left="440" w:hangingChars="200" w:hanging="440"/>
              <w:jc w:val="both"/>
              <w:rPr>
                <w:rFonts w:ascii="標楷體" w:eastAsia="標楷體" w:hAnsi="標楷體" w:cs="Times New Roman"/>
                <w:sz w:val="22"/>
              </w:rPr>
            </w:pPr>
            <w:r w:rsidRPr="00B318DA">
              <w:rPr>
                <w:rFonts w:ascii="標楷體" w:eastAsia="標楷體" w:hAnsi="標楷體" w:cs="Times New Roman" w:hint="eastAsia"/>
                <w:sz w:val="22"/>
              </w:rPr>
              <w:t>二、職涯輔導服務</w:t>
            </w:r>
          </w:p>
          <w:p w14:paraId="16A02392" w14:textId="77777777" w:rsidR="008730EB" w:rsidRPr="00B318DA" w:rsidRDefault="008730EB" w:rsidP="00B318DA">
            <w:pPr>
              <w:spacing w:line="280" w:lineRule="exact"/>
              <w:ind w:leftChars="200" w:left="480"/>
              <w:jc w:val="both"/>
              <w:rPr>
                <w:rFonts w:ascii="標楷體" w:eastAsia="標楷體" w:hAnsi="標楷體" w:cs="Times New Roman"/>
                <w:sz w:val="22"/>
              </w:rPr>
            </w:pPr>
            <w:r w:rsidRPr="00B318DA">
              <w:rPr>
                <w:rFonts w:ascii="標楷體" w:eastAsia="標楷體" w:hAnsi="標楷體" w:cs="Times New Roman" w:hint="eastAsia"/>
                <w:sz w:val="22"/>
              </w:rPr>
              <w:t>設置青年職涯發展中心，並結合大專校院提供職涯講座、座談會、企業參訪、職涯諮詢及其他就促活動。</w:t>
            </w:r>
          </w:p>
          <w:p w14:paraId="188168BD" w14:textId="77777777" w:rsidR="008730EB" w:rsidRPr="00B318DA" w:rsidRDefault="008730EB" w:rsidP="008730EB">
            <w:pPr>
              <w:spacing w:line="280" w:lineRule="exact"/>
              <w:ind w:left="440" w:hangingChars="200" w:hanging="440"/>
              <w:jc w:val="both"/>
              <w:rPr>
                <w:rFonts w:ascii="標楷體" w:eastAsia="標楷體" w:hAnsi="標楷體" w:cs="Times New Roman"/>
                <w:sz w:val="22"/>
              </w:rPr>
            </w:pPr>
            <w:r w:rsidRPr="00B318DA">
              <w:rPr>
                <w:rFonts w:ascii="標楷體" w:eastAsia="標楷體" w:hAnsi="標楷體" w:cs="Times New Roman" w:hint="eastAsia"/>
                <w:sz w:val="22"/>
              </w:rPr>
              <w:t>三、提供多元職業訓練</w:t>
            </w:r>
          </w:p>
          <w:p w14:paraId="379BE630" w14:textId="77777777" w:rsidR="008730EB" w:rsidRPr="00B318DA" w:rsidRDefault="008730EB" w:rsidP="00B318DA">
            <w:pPr>
              <w:spacing w:line="280" w:lineRule="exact"/>
              <w:ind w:leftChars="200" w:left="480"/>
              <w:jc w:val="both"/>
              <w:rPr>
                <w:rFonts w:ascii="標楷體" w:eastAsia="標楷體" w:hAnsi="標楷體" w:cs="Times New Roman"/>
                <w:sz w:val="22"/>
              </w:rPr>
            </w:pPr>
            <w:r w:rsidRPr="00B318DA">
              <w:rPr>
                <w:rFonts w:ascii="標楷體" w:eastAsia="標楷體" w:hAnsi="標楷體" w:cs="Times New Roman" w:hint="eastAsia"/>
                <w:sz w:val="22"/>
              </w:rPr>
              <w:t>協助青年提升專業技能及實務經驗，依據青年發展階段不同需求，持續推動各項專案訓練措施，並加強提升訓練與就業市場之連結。</w:t>
            </w:r>
          </w:p>
          <w:p w14:paraId="72DA9CDF" w14:textId="77777777" w:rsidR="008730EB" w:rsidRPr="00B318DA" w:rsidRDefault="008730EB" w:rsidP="008730EB">
            <w:pPr>
              <w:spacing w:line="280" w:lineRule="exact"/>
              <w:ind w:left="440" w:hangingChars="200" w:hanging="440"/>
              <w:jc w:val="both"/>
              <w:rPr>
                <w:rFonts w:ascii="標楷體" w:eastAsia="標楷體" w:hAnsi="標楷體" w:cs="Times New Roman"/>
                <w:sz w:val="22"/>
              </w:rPr>
            </w:pPr>
            <w:r w:rsidRPr="00B318DA">
              <w:rPr>
                <w:rFonts w:ascii="標楷體" w:eastAsia="標楷體" w:hAnsi="標楷體" w:cs="Times New Roman" w:hint="eastAsia"/>
                <w:sz w:val="22"/>
              </w:rPr>
              <w:t>四、就業媒合服務及獎補助措施</w:t>
            </w:r>
          </w:p>
          <w:p w14:paraId="47C10442" w14:textId="77777777" w:rsidR="008730EB" w:rsidRPr="00B318DA" w:rsidRDefault="008730EB" w:rsidP="00B318DA">
            <w:pPr>
              <w:spacing w:line="280" w:lineRule="exact"/>
              <w:ind w:leftChars="200" w:left="480"/>
              <w:jc w:val="both"/>
              <w:rPr>
                <w:rFonts w:ascii="標楷體" w:eastAsia="標楷體" w:hAnsi="標楷體" w:cs="Times New Roman"/>
                <w:sz w:val="22"/>
              </w:rPr>
            </w:pPr>
            <w:r w:rsidRPr="00B318DA">
              <w:rPr>
                <w:rFonts w:ascii="標楷體" w:eastAsia="標楷體" w:hAnsi="標楷體" w:cs="Times New Roman" w:hint="eastAsia"/>
                <w:sz w:val="22"/>
              </w:rPr>
              <w:t>協助青年順利就業，提供青年實體及線上多元服務管道，以獲取更多就業資訊及協助服務資源，更提供補助或獎勵措施，鼓勵青年積極就業</w:t>
            </w:r>
          </w:p>
          <w:p w14:paraId="52CD2B85" w14:textId="77777777" w:rsidR="008730EB" w:rsidRPr="00B318DA" w:rsidRDefault="008730EB" w:rsidP="008730EB">
            <w:pPr>
              <w:spacing w:line="280" w:lineRule="exact"/>
              <w:ind w:left="440" w:hangingChars="200" w:hanging="440"/>
              <w:jc w:val="both"/>
              <w:rPr>
                <w:rFonts w:ascii="標楷體" w:eastAsia="標楷體" w:hAnsi="標楷體" w:cs="Times New Roman"/>
                <w:sz w:val="22"/>
              </w:rPr>
            </w:pPr>
            <w:r w:rsidRPr="00B318DA">
              <w:rPr>
                <w:rFonts w:ascii="標楷體" w:eastAsia="標楷體" w:hAnsi="標楷體" w:cs="Times New Roman" w:hint="eastAsia"/>
                <w:sz w:val="22"/>
              </w:rPr>
              <w:t>五、疫情期間協助青年就業措施</w:t>
            </w:r>
          </w:p>
          <w:p w14:paraId="240B7B77" w14:textId="77777777" w:rsidR="008730EB" w:rsidRPr="00B318DA" w:rsidRDefault="008730EB" w:rsidP="00B318DA">
            <w:pPr>
              <w:spacing w:line="280" w:lineRule="exact"/>
              <w:ind w:leftChars="200" w:left="480"/>
              <w:jc w:val="both"/>
              <w:rPr>
                <w:rFonts w:ascii="標楷體" w:eastAsia="標楷體" w:hAnsi="標楷體" w:cs="Times New Roman"/>
                <w:sz w:val="22"/>
              </w:rPr>
            </w:pPr>
            <w:r w:rsidRPr="00B318DA">
              <w:rPr>
                <w:rFonts w:ascii="標楷體" w:eastAsia="標楷體" w:hAnsi="標楷體" w:cs="Times New Roman" w:hint="eastAsia"/>
                <w:sz w:val="22"/>
              </w:rPr>
              <w:t>為鼓勵應屆畢業青年於疫情期間積極求職儘早投入就業，勞動部自109年起推動青年就業協助措施，111年鑒於疫情對就業市場影響仍未完全消除，持續推動相關計畫，以支持青年尋職及儲備技能</w:t>
            </w:r>
          </w:p>
          <w:p w14:paraId="678C3827" w14:textId="77777777" w:rsidR="008730EB" w:rsidRPr="00B318DA" w:rsidRDefault="008730EB" w:rsidP="008730EB">
            <w:pPr>
              <w:spacing w:line="280" w:lineRule="exact"/>
              <w:ind w:left="440" w:hangingChars="200" w:hanging="440"/>
              <w:jc w:val="both"/>
              <w:rPr>
                <w:rFonts w:ascii="標楷體" w:eastAsia="標楷體" w:hAnsi="標楷體" w:cs="Times New Roman"/>
                <w:sz w:val="22"/>
              </w:rPr>
            </w:pPr>
            <w:r w:rsidRPr="00B318DA">
              <w:rPr>
                <w:rFonts w:ascii="標楷體" w:eastAsia="標楷體" w:hAnsi="標楷體" w:cs="Times New Roman" w:hint="eastAsia"/>
                <w:sz w:val="22"/>
              </w:rPr>
              <w:t>六、未來工作重點</w:t>
            </w:r>
          </w:p>
          <w:p w14:paraId="7495B9B1" w14:textId="3549EC43" w:rsidR="00CB53E8" w:rsidRPr="008730EB" w:rsidRDefault="008730EB" w:rsidP="00B318DA">
            <w:pPr>
              <w:spacing w:line="280" w:lineRule="exact"/>
              <w:ind w:leftChars="200" w:left="480"/>
              <w:jc w:val="both"/>
              <w:rPr>
                <w:rFonts w:ascii="標楷體" w:eastAsia="標楷體" w:hAnsi="標楷體" w:cs="Times New Roman"/>
                <w:color w:val="FF0000"/>
                <w:sz w:val="22"/>
              </w:rPr>
            </w:pPr>
            <w:r w:rsidRPr="00B318DA">
              <w:rPr>
                <w:rFonts w:ascii="標楷體" w:eastAsia="標楷體" w:hAnsi="標楷體" w:cs="Times New Roman" w:hint="eastAsia"/>
                <w:sz w:val="22"/>
              </w:rPr>
              <w:t>「投資青年就業方案」實施至111年底屆滿，於112年推動投資青年就業方案第二期，聚焦各界關注之青年職涯發展、人才供需落差、促進青年就業、優化青年薪資及鼓勵非典型工作青年投入正職工作等五大核心議題，以五大目標「定方向、增人才、促就業、爭好薪、</w:t>
            </w:r>
            <w:r w:rsidRPr="00B318DA">
              <w:rPr>
                <w:rFonts w:ascii="標楷體" w:eastAsia="標楷體" w:hAnsi="標楷體" w:cs="Times New Roman" w:hint="eastAsia"/>
                <w:sz w:val="22"/>
              </w:rPr>
              <w:lastRenderedPageBreak/>
              <w:t>轉正職」，推動48項措施，協助青年釐清職涯方向並強化職涯扎根，盤點產業需求，對焦重點產業技術人力需求，培養青年具備新興專業之數位能力，透過整合服務資源，以提升青年就業力，結合各部會資源共同協助青年就業。</w:t>
            </w:r>
          </w:p>
        </w:tc>
      </w:tr>
      <w:tr w:rsidR="00CB53E8" w:rsidRPr="002479CF" w14:paraId="0C4CF2B5"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ECB4978" w14:textId="1DBAC5A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(九十六)</w:t>
            </w:r>
          </w:p>
        </w:tc>
        <w:tc>
          <w:tcPr>
            <w:tcW w:w="5168" w:type="dxa"/>
            <w:tcBorders>
              <w:left w:val="single" w:sz="4" w:space="0" w:color="auto"/>
              <w:right w:val="single" w:sz="4" w:space="0" w:color="auto"/>
            </w:tcBorders>
            <w:shd w:val="clear" w:color="auto" w:fill="auto"/>
            <w:tcMar>
              <w:top w:w="57" w:type="dxa"/>
              <w:bottom w:w="57" w:type="dxa"/>
            </w:tcMar>
          </w:tcPr>
          <w:p w14:paraId="6ECA8345" w14:textId="77777777" w:rsidR="00CB53E8" w:rsidRPr="00CE520B" w:rsidRDefault="00CB53E8" w:rsidP="00CB53E8">
            <w:pPr>
              <w:kinsoku w:val="0"/>
              <w:overflowPunct w:val="0"/>
              <w:spacing w:line="280" w:lineRule="exact"/>
              <w:jc w:val="both"/>
              <w:rPr>
                <w:rFonts w:ascii="標楷體" w:eastAsia="標楷體" w:hAnsi="標楷體" w:cs="Times New Roman"/>
                <w:bCs/>
                <w:sz w:val="22"/>
              </w:rPr>
            </w:pPr>
            <w:r w:rsidRPr="00CE520B">
              <w:rPr>
                <w:rFonts w:ascii="標楷體" w:eastAsia="標楷體" w:hAnsi="標楷體" w:cs="Times New Roman" w:hint="eastAsia"/>
                <w:bCs/>
                <w:sz w:val="22"/>
              </w:rPr>
              <w:t>鑒於尼加拉瓜於110年12月10日片面宣布終止與台外交關係，並予以2週期限要求我國駐館人員撤離。因時間緊迫，我國已於110年12月22日與尼加拉瓜天主教教會簽約，將大使館館舍以公益用途象徵性出售予教會。但尼加拉瓜政府基於「一中原則」下令沒收台灣大使館，並宣稱我國所有資產皆屬中共，欲將外館資產轉交北京。尼加拉瓜獨裁政權不法動用國家權力，干擾台灣合法轉移外交財產，進而侵占的作為，外交部表示將聯合理念相近國家討論，以其他方式對尼國有效課責。</w:t>
            </w:r>
          </w:p>
          <w:p w14:paraId="07CE78A2" w14:textId="6A1AD158" w:rsidR="00CB53E8" w:rsidRPr="00454B89" w:rsidRDefault="00CB53E8" w:rsidP="00CB53E8">
            <w:pPr>
              <w:kinsoku w:val="0"/>
              <w:overflowPunct w:val="0"/>
              <w:spacing w:line="280" w:lineRule="exact"/>
              <w:jc w:val="both"/>
              <w:rPr>
                <w:rFonts w:ascii="標楷體" w:eastAsia="標楷體" w:hAnsi="標楷體" w:cs="Times New Roman"/>
                <w:bCs/>
                <w:sz w:val="22"/>
                <w:highlight w:val="yellow"/>
              </w:rPr>
            </w:pPr>
            <w:r w:rsidRPr="00CE520B">
              <w:rPr>
                <w:rFonts w:ascii="標楷體" w:eastAsia="標楷體" w:hAnsi="標楷體" w:cs="Times New Roman" w:hint="eastAsia"/>
                <w:bCs/>
                <w:sz w:val="22"/>
              </w:rPr>
              <w:t>為降低往後我國政府海外資產遭沒收後蒙受之損失，爰要求行政院各駐外單位於置產前，應先評估當地政經情勢、法治制度健全性及雙邊關係穩定性。</w:t>
            </w:r>
          </w:p>
        </w:tc>
        <w:tc>
          <w:tcPr>
            <w:tcW w:w="4394" w:type="dxa"/>
            <w:tcBorders>
              <w:left w:val="single" w:sz="4" w:space="0" w:color="auto"/>
              <w:right w:val="single" w:sz="4" w:space="0" w:color="auto"/>
            </w:tcBorders>
            <w:shd w:val="clear" w:color="auto" w:fill="auto"/>
            <w:tcMar>
              <w:top w:w="57" w:type="dxa"/>
              <w:bottom w:w="57" w:type="dxa"/>
            </w:tcMar>
          </w:tcPr>
          <w:p w14:paraId="5F227D44" w14:textId="77777777" w:rsidR="00CE520B" w:rsidRPr="00CE520B" w:rsidRDefault="00CE520B" w:rsidP="00CE520B">
            <w:pPr>
              <w:spacing w:line="280" w:lineRule="exact"/>
              <w:ind w:left="440" w:hangingChars="200" w:hanging="440"/>
              <w:jc w:val="both"/>
              <w:rPr>
                <w:rFonts w:ascii="標楷體" w:eastAsia="標楷體" w:hAnsi="標楷體" w:cs="Times New Roman"/>
                <w:sz w:val="22"/>
              </w:rPr>
            </w:pPr>
            <w:r w:rsidRPr="00CE520B">
              <w:rPr>
                <w:rFonts w:ascii="標楷體" w:eastAsia="標楷體" w:hAnsi="標楷體" w:cs="Times New Roman" w:hint="eastAsia"/>
                <w:sz w:val="22"/>
              </w:rPr>
              <w:t>一、</w:t>
            </w:r>
            <w:r w:rsidRPr="00CE520B">
              <w:rPr>
                <w:rFonts w:ascii="標楷體" w:eastAsia="標楷體" w:hAnsi="標楷體" w:cs="Times New Roman" w:hint="eastAsia"/>
                <w:sz w:val="22"/>
              </w:rPr>
              <w:tab/>
              <w:t>經外交部委請法律事務所研判國際訴訟法律途徑恐無法有效使尼國政府負起侵占我國館產之國際賠償責任，爰決定暫緩以該方式究責，惟將密切關注國際社會因應尼國無視國際法之蠻橫行為之作法供參。</w:t>
            </w:r>
          </w:p>
          <w:p w14:paraId="16F69208" w14:textId="492C859A" w:rsidR="00CB53E8" w:rsidRPr="002479CF" w:rsidRDefault="00CE520B" w:rsidP="00CE520B">
            <w:pPr>
              <w:spacing w:line="280" w:lineRule="exact"/>
              <w:ind w:left="440" w:hangingChars="200" w:hanging="440"/>
              <w:jc w:val="both"/>
              <w:rPr>
                <w:rFonts w:ascii="標楷體" w:eastAsia="標楷體" w:hAnsi="標楷體" w:cs="Times New Roman"/>
                <w:sz w:val="22"/>
              </w:rPr>
            </w:pPr>
            <w:r w:rsidRPr="00CE520B">
              <w:rPr>
                <w:rFonts w:ascii="標楷體" w:eastAsia="標楷體" w:hAnsi="標楷體" w:cs="Times New Roman" w:hint="eastAsia"/>
                <w:sz w:val="22"/>
              </w:rPr>
              <w:t>二、</w:t>
            </w:r>
            <w:r w:rsidRPr="00CE520B">
              <w:rPr>
                <w:rFonts w:ascii="標楷體" w:eastAsia="標楷體" w:hAnsi="標楷體" w:cs="Times New Roman" w:hint="eastAsia"/>
                <w:sz w:val="22"/>
              </w:rPr>
              <w:tab/>
              <w:t>查我前駐尼加拉瓜共和國大使館館舍係於81年購置，外交部自92年起推動我駐外館處購置自有館舍迄今，皆以產權登記及保障為優先考量，綜整衡酌當地政經情勢、法治制度健全性、雙邊關係穩定性及房地產市場趨勢等因素後，擇定合適館處審慎推動館舍購置計畫。</w:t>
            </w:r>
          </w:p>
        </w:tc>
      </w:tr>
      <w:tr w:rsidR="00CB53E8" w:rsidRPr="002479CF" w14:paraId="5A961125"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07CD43" w14:textId="4EAB24DD"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(九十七)</w:t>
            </w:r>
          </w:p>
        </w:tc>
        <w:tc>
          <w:tcPr>
            <w:tcW w:w="5168" w:type="dxa"/>
            <w:tcBorders>
              <w:left w:val="single" w:sz="4" w:space="0" w:color="auto"/>
              <w:right w:val="single" w:sz="4" w:space="0" w:color="auto"/>
            </w:tcBorders>
            <w:shd w:val="clear" w:color="auto" w:fill="auto"/>
            <w:tcMar>
              <w:top w:w="57" w:type="dxa"/>
              <w:bottom w:w="57" w:type="dxa"/>
            </w:tcMar>
          </w:tcPr>
          <w:p w14:paraId="684DC599"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據交通部統計，民國109年酒後駕車造成交通事故件數達8,886件，儘管年傷亡率有下降趨勢，但酒駕再犯率卻是逐年升高，在民國107年酒駕違規再犯率已達38.1%。</w:t>
            </w:r>
          </w:p>
          <w:p w14:paraId="0AA2744C"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儘管我國在民國109年已開始實施「酒精鎖」新制，但該制度上路1年來，截至110年3月止，僅35輛車安裝「酒精鎖」，且酒駕累犯也能駕駛未裝有酒精鎖的非自駕車輛，刻意逃避酒精鎖。</w:t>
            </w:r>
          </w:p>
          <w:p w14:paraId="695A766D" w14:textId="155448CD"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為預防國內酒後駕車問題不斷，爰要求行政院研議未來國內新販售車輛皆應一律配置酒精鎖，並評估以補助獎勵措施先行之，於3個月內，向立法院提出書面報告。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5124820E" w14:textId="77777777" w:rsidR="00224F9D" w:rsidRPr="00224F9D" w:rsidRDefault="00224F9D" w:rsidP="00224F9D">
            <w:pPr>
              <w:spacing w:line="280" w:lineRule="exact"/>
              <w:ind w:leftChars="-1" w:left="-1" w:hanging="1"/>
              <w:jc w:val="both"/>
              <w:rPr>
                <w:rFonts w:ascii="標楷體" w:eastAsia="標楷體" w:hAnsi="標楷體" w:cs="Times New Roman"/>
                <w:sz w:val="22"/>
              </w:rPr>
            </w:pPr>
            <w:r w:rsidRPr="00224F9D">
              <w:rPr>
                <w:rFonts w:ascii="標楷體" w:eastAsia="標楷體" w:hAnsi="標楷體" w:cs="Times New Roman" w:hint="eastAsia"/>
                <w:sz w:val="22"/>
              </w:rPr>
              <w:t>本院業於112年3月28日以院臺交字第1121008512號函將書面報告送立法院。茲摘述內容如下：</w:t>
            </w:r>
          </w:p>
          <w:p w14:paraId="009E2549"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一、現行酒精鎖安裝制度及執行情形：</w:t>
            </w:r>
          </w:p>
          <w:p w14:paraId="4E091EF6" w14:textId="6A3A3C3C" w:rsidR="00224F9D" w:rsidRPr="00224F9D" w:rsidRDefault="00224F9D" w:rsidP="00224F9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224F9D">
              <w:rPr>
                <w:rFonts w:ascii="標楷體" w:eastAsia="標楷體" w:hAnsi="標楷體" w:cs="Times New Roman" w:hint="eastAsia"/>
                <w:sz w:val="22"/>
              </w:rPr>
              <w:t>｢道路交通管理處罰條例｣第</w:t>
            </w:r>
            <w:r w:rsidRPr="00224F9D">
              <w:rPr>
                <w:rFonts w:ascii="標楷體" w:eastAsia="標楷體" w:hAnsi="標楷體" w:cs="Times New Roman"/>
                <w:sz w:val="22"/>
              </w:rPr>
              <w:t>35</w:t>
            </w:r>
            <w:r w:rsidRPr="00224F9D">
              <w:rPr>
                <w:rFonts w:ascii="標楷體" w:eastAsia="標楷體" w:hAnsi="標楷體" w:cs="Times New Roman" w:hint="eastAsia"/>
                <w:sz w:val="22"/>
              </w:rPr>
              <w:t>條之</w:t>
            </w:r>
            <w:r w:rsidRPr="00224F9D">
              <w:rPr>
                <w:rFonts w:ascii="標楷體" w:eastAsia="標楷體" w:hAnsi="標楷體" w:cs="Times New Roman"/>
                <w:sz w:val="22"/>
              </w:rPr>
              <w:t>1</w:t>
            </w:r>
            <w:r w:rsidRPr="00224F9D">
              <w:rPr>
                <w:rFonts w:ascii="標楷體" w:eastAsia="標楷體" w:hAnsi="標楷體" w:cs="Times New Roman" w:hint="eastAsia"/>
                <w:sz w:val="22"/>
              </w:rPr>
              <w:t>，</w:t>
            </w:r>
            <w:r w:rsidRPr="00811782">
              <w:rPr>
                <w:rFonts w:ascii="標楷體" w:eastAsia="標楷體" w:hAnsi="標楷體" w:cs="Times New Roman" w:hint="eastAsia"/>
                <w:sz w:val="22"/>
              </w:rPr>
              <w:t>增訂駕駛配有車輛點火自動鎖定裝置</w:t>
            </w:r>
            <w:r w:rsidRPr="00811782">
              <w:rPr>
                <w:rFonts w:ascii="標楷體" w:eastAsia="標楷體" w:hAnsi="標楷體" w:cs="Times New Roman"/>
                <w:sz w:val="22"/>
              </w:rPr>
              <w:t>(</w:t>
            </w:r>
            <w:r w:rsidRPr="00811782">
              <w:rPr>
                <w:rFonts w:ascii="標楷體" w:eastAsia="標楷體" w:hAnsi="標楷體" w:cs="Times New Roman" w:hint="eastAsia"/>
                <w:sz w:val="22"/>
              </w:rPr>
              <w:t>下稱酒精鎖</w:t>
            </w:r>
            <w:r w:rsidRPr="00811782">
              <w:rPr>
                <w:rFonts w:ascii="標楷體" w:eastAsia="標楷體" w:hAnsi="標楷體" w:cs="Times New Roman"/>
                <w:sz w:val="22"/>
              </w:rPr>
              <w:t>)</w:t>
            </w:r>
            <w:r w:rsidRPr="00224F9D">
              <w:rPr>
                <w:rFonts w:ascii="標楷體" w:eastAsia="標楷體" w:hAnsi="標楷體" w:cs="Times New Roman" w:hint="eastAsia"/>
                <w:sz w:val="22"/>
              </w:rPr>
              <w:t>車輛規定，本院核定自</w:t>
            </w:r>
            <w:r w:rsidRPr="00224F9D">
              <w:rPr>
                <w:rFonts w:ascii="標楷體" w:eastAsia="標楷體" w:hAnsi="標楷體" w:cs="Times New Roman"/>
                <w:sz w:val="22"/>
              </w:rPr>
              <w:t>109</w:t>
            </w:r>
            <w:r w:rsidRPr="00224F9D">
              <w:rPr>
                <w:rFonts w:ascii="標楷體" w:eastAsia="標楷體" w:hAnsi="標楷體" w:cs="Times New Roman" w:hint="eastAsia"/>
                <w:sz w:val="22"/>
              </w:rPr>
              <w:t>年</w:t>
            </w:r>
            <w:r w:rsidRPr="00224F9D">
              <w:rPr>
                <w:rFonts w:ascii="標楷體" w:eastAsia="標楷體" w:hAnsi="標楷體" w:cs="Times New Roman"/>
                <w:sz w:val="22"/>
              </w:rPr>
              <w:t>3</w:t>
            </w:r>
            <w:r w:rsidRPr="00224F9D">
              <w:rPr>
                <w:rFonts w:ascii="標楷體" w:eastAsia="標楷體" w:hAnsi="標楷體" w:cs="Times New Roman" w:hint="eastAsia"/>
                <w:sz w:val="22"/>
              </w:rPr>
              <w:t>月</w:t>
            </w:r>
            <w:r w:rsidRPr="00224F9D">
              <w:rPr>
                <w:rFonts w:ascii="標楷體" w:eastAsia="標楷體" w:hAnsi="標楷體" w:cs="Times New Roman"/>
                <w:sz w:val="22"/>
              </w:rPr>
              <w:t>1</w:t>
            </w:r>
            <w:r w:rsidRPr="00224F9D">
              <w:rPr>
                <w:rFonts w:ascii="標楷體" w:eastAsia="標楷體" w:hAnsi="標楷體" w:cs="Times New Roman" w:hint="eastAsia"/>
                <w:sz w:val="22"/>
              </w:rPr>
              <w:t>日施行。另交通部</w:t>
            </w:r>
            <w:r w:rsidRPr="00224F9D">
              <w:rPr>
                <w:rFonts w:ascii="標楷體" w:eastAsia="標楷體" w:hAnsi="標楷體" w:cs="Times New Roman"/>
                <w:sz w:val="22"/>
              </w:rPr>
              <w:t>109</w:t>
            </w:r>
            <w:r w:rsidRPr="00224F9D">
              <w:rPr>
                <w:rFonts w:ascii="標楷體" w:eastAsia="標楷體" w:hAnsi="標楷體" w:cs="Times New Roman" w:hint="eastAsia"/>
                <w:sz w:val="22"/>
              </w:rPr>
              <w:t>年</w:t>
            </w:r>
            <w:r w:rsidRPr="00224F9D">
              <w:rPr>
                <w:rFonts w:ascii="標楷體" w:eastAsia="標楷體" w:hAnsi="標楷體" w:cs="Times New Roman"/>
                <w:sz w:val="22"/>
              </w:rPr>
              <w:t>2</w:t>
            </w:r>
            <w:r w:rsidRPr="00224F9D">
              <w:rPr>
                <w:rFonts w:ascii="標楷體" w:eastAsia="標楷體" w:hAnsi="標楷體" w:cs="Times New Roman" w:hint="eastAsia"/>
                <w:sz w:val="22"/>
              </w:rPr>
              <w:t>月</w:t>
            </w:r>
            <w:r w:rsidRPr="00224F9D">
              <w:rPr>
                <w:rFonts w:ascii="標楷體" w:eastAsia="標楷體" w:hAnsi="標楷體" w:cs="Times New Roman"/>
                <w:sz w:val="22"/>
              </w:rPr>
              <w:t>27</w:t>
            </w:r>
            <w:r w:rsidRPr="00224F9D">
              <w:rPr>
                <w:rFonts w:ascii="標楷體" w:eastAsia="標楷體" w:hAnsi="標楷體" w:cs="Times New Roman" w:hint="eastAsia"/>
                <w:sz w:val="22"/>
              </w:rPr>
              <w:t>日訂定發布「車輛點火自動鎖定裝置安裝及管理辦法」相關遵循事項。</w:t>
            </w:r>
          </w:p>
          <w:p w14:paraId="4EF59B1C" w14:textId="5B6027EE" w:rsidR="00224F9D" w:rsidRPr="00224F9D" w:rsidRDefault="00224F9D" w:rsidP="00224F9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sidRPr="00224F9D">
              <w:rPr>
                <w:rFonts w:ascii="標楷體" w:eastAsia="標楷體" w:hAnsi="標楷體" w:cs="Times New Roman" w:hint="eastAsia"/>
                <w:sz w:val="22"/>
              </w:rPr>
              <w:t>二</w:t>
            </w:r>
            <w:r w:rsidR="009211B0">
              <w:rPr>
                <w:rFonts w:ascii="標楷體" w:eastAsia="標楷體" w:hAnsi="標楷體" w:cs="Times New Roman" w:hint="eastAsia"/>
                <w:sz w:val="22"/>
              </w:rPr>
              <w:t>)</w:t>
            </w:r>
            <w:r w:rsidRPr="00224F9D">
              <w:rPr>
                <w:rFonts w:ascii="標楷體" w:eastAsia="標楷體" w:hAnsi="標楷體" w:cs="Times New Roman" w:hint="eastAsia"/>
                <w:sz w:val="22"/>
              </w:rPr>
              <w:t>本案自前開法規施行日起至112年2月底止之執行情形：受限駕駛人計1,712人(機車382人，汽車1,330人)考驗合格，依新制車輛安裝酒精鎖領照者計1,342人(機車271人，汽車1,071人)，裝鎖領照率為78.39%。</w:t>
            </w:r>
          </w:p>
          <w:p w14:paraId="3F4C5B03"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二、後續工作重點：</w:t>
            </w:r>
          </w:p>
          <w:p w14:paraId="6F4C53C2" w14:textId="5CE2EF81" w:rsidR="00224F9D" w:rsidRPr="00224F9D" w:rsidRDefault="00224F9D" w:rsidP="00224F9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224F9D">
              <w:rPr>
                <w:rFonts w:ascii="標楷體" w:eastAsia="標楷體" w:hAnsi="標楷體" w:cs="Times New Roman" w:hint="eastAsia"/>
                <w:sz w:val="22"/>
              </w:rPr>
              <w:t>交通部公路總局將透過各項管道(如駕駛訓練班、酒駕防制宣導、酒駕防制教育及預約考照等)，加強宣導說明。</w:t>
            </w:r>
          </w:p>
          <w:p w14:paraId="5E36393A" w14:textId="190A8185" w:rsidR="00224F9D" w:rsidRPr="00224F9D" w:rsidRDefault="00224F9D" w:rsidP="00224F9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224F9D">
              <w:rPr>
                <w:rFonts w:ascii="標楷體" w:eastAsia="標楷體" w:hAnsi="標楷體" w:cs="Times New Roman" w:hint="eastAsia"/>
                <w:sz w:val="22"/>
              </w:rPr>
              <w:t>交通部公路總局對於適用舊法規已領照之受限駕駛人，定期追蹤管制車輛安裝酒精鎖情形。</w:t>
            </w:r>
          </w:p>
          <w:p w14:paraId="613E5ABB" w14:textId="35550632" w:rsidR="00224F9D" w:rsidRPr="00224F9D" w:rsidRDefault="00224F9D" w:rsidP="00224F9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224F9D">
              <w:rPr>
                <w:rFonts w:ascii="標楷體" w:eastAsia="標楷體" w:hAnsi="標楷體" w:cs="Times New Roman" w:hint="eastAsia"/>
                <w:sz w:val="22"/>
              </w:rPr>
              <w:t>各交通相關機關將由宣導、教育、執法</w:t>
            </w:r>
            <w:r w:rsidRPr="00224F9D">
              <w:rPr>
                <w:rFonts w:ascii="標楷體" w:eastAsia="標楷體" w:hAnsi="標楷體" w:cs="Times New Roman" w:hint="eastAsia"/>
                <w:sz w:val="22"/>
              </w:rPr>
              <w:lastRenderedPageBreak/>
              <w:t>等各面向持續積極辦理。</w:t>
            </w:r>
          </w:p>
          <w:p w14:paraId="302BB105"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三、有關委員建議評估未來國內新販售車輛皆應一律配置酒精鎖，並評估以補助獎勵措施先行之可行性一節：</w:t>
            </w:r>
          </w:p>
          <w:p w14:paraId="1732D4AD" w14:textId="10EDCFE3" w:rsidR="00224F9D" w:rsidRPr="00224F9D" w:rsidRDefault="00224F9D" w:rsidP="00224F9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224F9D">
              <w:rPr>
                <w:rFonts w:ascii="標楷體" w:eastAsia="標楷體" w:hAnsi="標楷體" w:cs="Times New Roman" w:hint="eastAsia"/>
                <w:sz w:val="22"/>
              </w:rPr>
              <w:t>交通部已請財團法人車輛安全審驗中心持續追蹤歐洲聯盟會員國相關指令發展狀況，並配合適時調合導入國內。</w:t>
            </w:r>
          </w:p>
          <w:p w14:paraId="1415ABBF" w14:textId="421B0D56" w:rsidR="00224F9D" w:rsidRPr="00224F9D" w:rsidRDefault="00224F9D" w:rsidP="00224F9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224F9D">
              <w:rPr>
                <w:rFonts w:ascii="標楷體" w:eastAsia="標楷體" w:hAnsi="標楷體" w:cs="Times New Roman" w:hint="eastAsia"/>
                <w:sz w:val="22"/>
              </w:rPr>
              <w:t>若要求新販售車輛皆應配置酒精鎖，除造成車輛購置費用提升外，亦提升民眾持有車輛成本。</w:t>
            </w:r>
          </w:p>
          <w:p w14:paraId="4E7E33CD" w14:textId="2C5A553A" w:rsidR="00CB53E8" w:rsidRPr="002479CF" w:rsidRDefault="00224F9D" w:rsidP="00224F9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224F9D">
              <w:rPr>
                <w:rFonts w:ascii="標楷體" w:eastAsia="標楷體" w:hAnsi="標楷體" w:cs="Times New Roman" w:hint="eastAsia"/>
                <w:sz w:val="22"/>
              </w:rPr>
              <w:t>有關酒精鎖補助獎勵措施，交通部針對示範計畫受補助之電動大客車新車及使用中大型車輛已訂有應安裝酒精鎖及其獎補助規定，其他車輛會持續視國際發展趨勢檢討。</w:t>
            </w:r>
          </w:p>
        </w:tc>
      </w:tr>
      <w:tr w:rsidR="00CB53E8" w:rsidRPr="002479CF" w14:paraId="789275C9"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A1C91D5" w14:textId="105D28A4"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(九十八)</w:t>
            </w:r>
          </w:p>
        </w:tc>
        <w:tc>
          <w:tcPr>
            <w:tcW w:w="5168" w:type="dxa"/>
            <w:tcBorders>
              <w:left w:val="single" w:sz="4" w:space="0" w:color="auto"/>
              <w:right w:val="single" w:sz="4" w:space="0" w:color="auto"/>
            </w:tcBorders>
            <w:shd w:val="clear" w:color="auto" w:fill="auto"/>
            <w:tcMar>
              <w:top w:w="57" w:type="dxa"/>
              <w:bottom w:w="57" w:type="dxa"/>
            </w:tcMar>
          </w:tcPr>
          <w:p w14:paraId="7EAB2602"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據109年審計部決算報告指出，政府自90年起漸進推動資安基礎建設，並於108年起正式實施資通安全管理法，至今已實施屆滿2年期間，惟仍有部分公務機關(構)未依資通安全管理法提報或延遲提報資通安全等級，導致行政院未能予以核定，無法及時接軌相關資安法制，如今即便是政府網站、系統平台亦有可能受到駭客攻擊，資安疑慮已不容忽視。</w:t>
            </w:r>
          </w:p>
          <w:p w14:paraId="4513669B" w14:textId="56AE6BAE"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爰請行政院</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國土辦</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督促數位發展部應於3個月內盤點並督導轄下各公務機關</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構</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之資通安全法制配套辦理情形，針對清查及督導之結果，於3個月內，向立法院提出書面報告，以期能符合蔡總統「資安即國安」之理念。</w:t>
            </w:r>
          </w:p>
        </w:tc>
        <w:tc>
          <w:tcPr>
            <w:tcW w:w="4394" w:type="dxa"/>
            <w:tcBorders>
              <w:left w:val="single" w:sz="4" w:space="0" w:color="auto"/>
              <w:right w:val="single" w:sz="4" w:space="0" w:color="auto"/>
            </w:tcBorders>
            <w:shd w:val="clear" w:color="auto" w:fill="auto"/>
            <w:tcMar>
              <w:top w:w="57" w:type="dxa"/>
              <w:bottom w:w="57" w:type="dxa"/>
            </w:tcMar>
          </w:tcPr>
          <w:p w14:paraId="6270AD0A" w14:textId="77777777" w:rsidR="00224F9D" w:rsidRPr="00224F9D" w:rsidRDefault="00224F9D" w:rsidP="00224F9D">
            <w:pPr>
              <w:spacing w:line="280" w:lineRule="exact"/>
              <w:ind w:left="1"/>
              <w:jc w:val="both"/>
              <w:rPr>
                <w:rFonts w:ascii="標楷體" w:eastAsia="標楷體" w:hAnsi="標楷體" w:cs="Times New Roman"/>
                <w:sz w:val="22"/>
              </w:rPr>
            </w:pPr>
            <w:r w:rsidRPr="00224F9D">
              <w:rPr>
                <w:rFonts w:ascii="標楷體" w:eastAsia="標楷體" w:hAnsi="標楷體" w:cs="Times New Roman" w:hint="eastAsia"/>
                <w:sz w:val="22"/>
              </w:rPr>
              <w:t>本院業於112年5月9日院臺安字第1125007632號函將書面報告送立法院。茲摘述內容如下：</w:t>
            </w:r>
          </w:p>
          <w:p w14:paraId="17AB50BF" w14:textId="77777777" w:rsidR="00224F9D" w:rsidRPr="00224F9D" w:rsidRDefault="00224F9D" w:rsidP="00224F9D">
            <w:pPr>
              <w:spacing w:line="280" w:lineRule="exact"/>
              <w:ind w:leftChars="-1" w:left="-1" w:hanging="1"/>
              <w:jc w:val="both"/>
              <w:rPr>
                <w:rFonts w:ascii="標楷體" w:eastAsia="標楷體" w:hAnsi="標楷體" w:cs="Times New Roman"/>
                <w:sz w:val="22"/>
              </w:rPr>
            </w:pPr>
            <w:r w:rsidRPr="00224F9D">
              <w:rPr>
                <w:rFonts w:ascii="標楷體" w:eastAsia="標楷體" w:hAnsi="標楷體" w:cs="Times New Roman" w:hint="eastAsia"/>
                <w:sz w:val="22"/>
              </w:rPr>
              <w:t>數位部及資安署承接本院前資通安全處，執行國家資安防護等事項，並依資安責任等級分級辦法規定，辦理2年1次資安等級核定事項，說明如下：</w:t>
            </w:r>
          </w:p>
          <w:p w14:paraId="22456962"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一、資安等級核定概況：</w:t>
            </w:r>
          </w:p>
          <w:p w14:paraId="5BE89EB4"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(一)經查審計部109年度指出未及提報資安等級之機關，均已完成提報作業並核定；截至111年底共計納管7,718個機關。</w:t>
            </w:r>
          </w:p>
          <w:p w14:paraId="061D51E3"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(二)112年度2年1次資安等級核定，數位部業函請各納管機關提報，預計於112年6月前完成核定。</w:t>
            </w:r>
          </w:p>
          <w:p w14:paraId="14541410" w14:textId="2DDB138F" w:rsidR="00CB53E8" w:rsidRPr="002479CF"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二、持續推動資安法遵事項：逐步提升納管機關資安治理成熟度，並促成各機關資訊資源向上集中；持續要求納管機關辦理資安防護、內部資安稽核等法遵應辦事項。</w:t>
            </w:r>
          </w:p>
        </w:tc>
      </w:tr>
      <w:tr w:rsidR="00CB53E8" w:rsidRPr="002479CF" w14:paraId="1754C1AB"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5BDA744" w14:textId="233A47CA"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(九十九)</w:t>
            </w:r>
          </w:p>
        </w:tc>
        <w:tc>
          <w:tcPr>
            <w:tcW w:w="5168" w:type="dxa"/>
            <w:tcBorders>
              <w:left w:val="single" w:sz="4" w:space="0" w:color="auto"/>
              <w:right w:val="single" w:sz="4" w:space="0" w:color="auto"/>
            </w:tcBorders>
            <w:shd w:val="clear" w:color="auto" w:fill="auto"/>
            <w:tcMar>
              <w:top w:w="57" w:type="dxa"/>
              <w:bottom w:w="57" w:type="dxa"/>
            </w:tcMar>
          </w:tcPr>
          <w:p w14:paraId="77C6B04B" w14:textId="656C314A" w:rsidR="00CB53E8" w:rsidRPr="002479CF" w:rsidRDefault="00CB53E8" w:rsidP="00CB53E8">
            <w:pPr>
              <w:kinsoku w:val="0"/>
              <w:overflowPunct w:val="0"/>
              <w:spacing w:line="280" w:lineRule="exact"/>
              <w:jc w:val="both"/>
              <w:rPr>
                <w:rFonts w:ascii="標楷體" w:eastAsia="標楷體" w:hAnsi="標楷體" w:cs="Times New Roman"/>
                <w:bCs/>
                <w:sz w:val="22"/>
              </w:rPr>
            </w:pPr>
            <w:r w:rsidRPr="003D691E">
              <w:rPr>
                <w:rFonts w:ascii="標楷體" w:eastAsia="標楷體" w:hAnsi="標楷體" w:cs="Times New Roman" w:hint="eastAsia"/>
                <w:bCs/>
                <w:sz w:val="22"/>
              </w:rPr>
              <w:t>查我國因交通事件死亡人數已連續四年攀升，2020年死亡人數2,972人，2021年1月至10月死亡人數則為2,440人，明顯落後於先進國家，我國更曾因道路安全問題被澳洲列為旅遊示警國家，國家聲譽已然受損。查行政院近期就道路交通安全精進作為提出各項改善措施，希望能降低國人於交通事件死亡之人數，惟改善道路並非僅交通部與行政院之責任，道路設計涉及營建署、交通違規監管單位為警政署、交通安</w:t>
            </w:r>
            <w:r w:rsidRPr="003D691E">
              <w:rPr>
                <w:rFonts w:ascii="標楷體" w:eastAsia="標楷體" w:hAnsi="標楷體" w:cs="Times New Roman" w:hint="eastAsia"/>
                <w:bCs/>
                <w:sz w:val="22"/>
              </w:rPr>
              <w:lastRenderedPageBreak/>
              <w:t>全宣導責任為教育部所攬，甚至地方政府亦涉及交通局、工務局等相關部會，然而長期以來各個機關之間的橫向機制整合效能尚未發揮其功效，導致機關各行其是，交通事件死亡人數始終無法降低，爰要求行政院針對強化中央政府各部會就道安精進之橫向整合、具體精進作為與實際課責機制，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2EA944FE" w14:textId="77777777" w:rsidR="00920601" w:rsidRPr="00920601" w:rsidRDefault="00920601" w:rsidP="00920601">
            <w:pPr>
              <w:spacing w:line="280" w:lineRule="exact"/>
              <w:ind w:left="1"/>
              <w:jc w:val="both"/>
              <w:rPr>
                <w:rFonts w:ascii="標楷體" w:eastAsia="標楷體" w:hAnsi="標楷體" w:cs="Times New Roman"/>
                <w:sz w:val="22"/>
              </w:rPr>
            </w:pPr>
            <w:r w:rsidRPr="00920601">
              <w:rPr>
                <w:rFonts w:ascii="標楷體" w:eastAsia="標楷體" w:hAnsi="標楷體" w:cs="Times New Roman" w:hint="eastAsia"/>
                <w:sz w:val="22"/>
              </w:rPr>
              <w:lastRenderedPageBreak/>
              <w:t>本院業於112年5月5日院臺交字第1125008950號函將書面報告送立法院。茲摘述內容如下：</w:t>
            </w:r>
          </w:p>
          <w:p w14:paraId="2EC8877C" w14:textId="4C3DE656" w:rsidR="00920601" w:rsidRPr="00920601" w:rsidRDefault="00920601" w:rsidP="00920601">
            <w:pPr>
              <w:spacing w:line="280" w:lineRule="exact"/>
              <w:ind w:left="440" w:hangingChars="200" w:hanging="440"/>
              <w:jc w:val="both"/>
              <w:rPr>
                <w:rFonts w:ascii="標楷體" w:eastAsia="標楷體" w:hAnsi="標楷體" w:cs="Times New Roman"/>
                <w:sz w:val="22"/>
              </w:rPr>
            </w:pPr>
            <w:r w:rsidRPr="00920601">
              <w:rPr>
                <w:rFonts w:ascii="標楷體" w:eastAsia="標楷體" w:hAnsi="標楷體" w:cs="Times New Roman" w:hint="eastAsia"/>
                <w:sz w:val="22"/>
              </w:rPr>
              <w:t>一、111年道安精進作為成效檢討：111年推動21項道安精進作為，包括路口及校園周邊道路工程改善已累計完成1,331處，改善後多數事故較改善前減少，將持續觀察改善後路口成效。內政部警政</w:t>
            </w:r>
            <w:r w:rsidRPr="00920601">
              <w:rPr>
                <w:rFonts w:ascii="標楷體" w:eastAsia="標楷體" w:hAnsi="標楷體" w:cs="Times New Roman" w:hint="eastAsia"/>
                <w:sz w:val="22"/>
              </w:rPr>
              <w:lastRenderedPageBreak/>
              <w:t>署已全數建置完成全國265處路口科技執法設備，並全數啟用及宣導執法。機車駕訓26,103人參訓，且交通部與教育部合作，已媒合116所大專院校及高中職，違規風險降低42%，將持續鼓勵更多學子參加完整駕駛教育訓練課程。公車進校園111年新加入學校通車績效學生每千人騎乘機車死傷人數，較110年降幅35.99%。111年12月外送員於上線時間事故率較110年減少0.31%，降幅達56.3%。111年較110年</w:t>
            </w:r>
            <w:r w:rsidRPr="00001F96">
              <w:rPr>
                <w:rFonts w:ascii="標楷體" w:eastAsia="標楷體" w:hAnsi="標楷體" w:cs="Times New Roman" w:hint="eastAsia"/>
                <w:sz w:val="22"/>
              </w:rPr>
              <w:t>30日</w:t>
            </w:r>
            <w:r w:rsidRPr="00920601">
              <w:rPr>
                <w:rFonts w:ascii="標楷體" w:eastAsia="標楷體" w:hAnsi="標楷體" w:cs="Times New Roman" w:hint="eastAsia"/>
                <w:sz w:val="22"/>
              </w:rPr>
              <w:t>死亡人數，行人事故死亡減少16人</w:t>
            </w:r>
            <w:r w:rsidR="009211B0">
              <w:rPr>
                <w:rFonts w:ascii="標楷體" w:eastAsia="標楷體" w:hAnsi="標楷體" w:cs="Times New Roman" w:hint="eastAsia"/>
                <w:sz w:val="22"/>
              </w:rPr>
              <w:t>(</w:t>
            </w:r>
            <w:r w:rsidRPr="00920601">
              <w:rPr>
                <w:rFonts w:ascii="標楷體" w:eastAsia="標楷體" w:hAnsi="標楷體" w:cs="Times New Roman" w:hint="eastAsia"/>
                <w:sz w:val="22"/>
              </w:rPr>
              <w:t>-3.9%</w:t>
            </w:r>
            <w:r w:rsidR="009211B0">
              <w:rPr>
                <w:rFonts w:ascii="標楷體" w:eastAsia="標楷體" w:hAnsi="標楷體" w:cs="Times New Roman" w:hint="eastAsia"/>
                <w:sz w:val="22"/>
              </w:rPr>
              <w:t>)</w:t>
            </w:r>
            <w:r w:rsidRPr="00920601">
              <w:rPr>
                <w:rFonts w:ascii="標楷體" w:eastAsia="標楷體" w:hAnsi="標楷體" w:cs="Times New Roman" w:hint="eastAsia"/>
                <w:sz w:val="22"/>
              </w:rPr>
              <w:t>、兒少事故死亡減少26人</w:t>
            </w:r>
            <w:r w:rsidR="009211B0">
              <w:rPr>
                <w:rFonts w:ascii="標楷體" w:eastAsia="標楷體" w:hAnsi="標楷體" w:cs="Times New Roman" w:hint="eastAsia"/>
                <w:sz w:val="22"/>
              </w:rPr>
              <w:t>(</w:t>
            </w:r>
            <w:r w:rsidRPr="00920601">
              <w:rPr>
                <w:rFonts w:ascii="標楷體" w:eastAsia="標楷體" w:hAnsi="標楷體" w:cs="Times New Roman" w:hint="eastAsia"/>
                <w:sz w:val="22"/>
              </w:rPr>
              <w:t>-25.7%</w:t>
            </w:r>
            <w:r w:rsidR="009211B0">
              <w:rPr>
                <w:rFonts w:ascii="標楷體" w:eastAsia="標楷體" w:hAnsi="標楷體" w:cs="Times New Roman" w:hint="eastAsia"/>
                <w:sz w:val="22"/>
              </w:rPr>
              <w:t>)</w:t>
            </w:r>
            <w:r w:rsidRPr="00920601">
              <w:rPr>
                <w:rFonts w:ascii="標楷體" w:eastAsia="標楷體" w:hAnsi="標楷體" w:cs="Times New Roman" w:hint="eastAsia"/>
                <w:sz w:val="22"/>
              </w:rPr>
              <w:t>、酒駕死亡人數減少40人</w:t>
            </w:r>
            <w:r w:rsidR="009211B0">
              <w:rPr>
                <w:rFonts w:ascii="標楷體" w:eastAsia="標楷體" w:hAnsi="標楷體" w:cs="Times New Roman" w:hint="eastAsia"/>
                <w:sz w:val="22"/>
              </w:rPr>
              <w:t>(</w:t>
            </w:r>
            <w:r w:rsidRPr="00920601">
              <w:rPr>
                <w:rFonts w:ascii="標楷體" w:eastAsia="標楷體" w:hAnsi="標楷體" w:cs="Times New Roman" w:hint="eastAsia"/>
                <w:sz w:val="22"/>
              </w:rPr>
              <w:t>-12.9%</w:t>
            </w:r>
            <w:r w:rsidR="009211B0">
              <w:rPr>
                <w:rFonts w:ascii="標楷體" w:eastAsia="標楷體" w:hAnsi="標楷體" w:cs="Times New Roman" w:hint="eastAsia"/>
                <w:sz w:val="22"/>
              </w:rPr>
              <w:t>)</w:t>
            </w:r>
            <w:r w:rsidRPr="00920601">
              <w:rPr>
                <w:rFonts w:ascii="標楷體" w:eastAsia="標楷體" w:hAnsi="標楷體" w:cs="Times New Roman" w:hint="eastAsia"/>
                <w:sz w:val="22"/>
              </w:rPr>
              <w:t>，惟機車及高齡人數均有增加情形，顯示該部分族群問題仍待今年特別強化改善，應賡續加強工程、教育、執法等面向防制作為，其中強化監理定期換照亦為重點工作之一。</w:t>
            </w:r>
          </w:p>
          <w:p w14:paraId="5E027743" w14:textId="77777777" w:rsidR="00920601" w:rsidRPr="00920601" w:rsidRDefault="00920601" w:rsidP="00920601">
            <w:pPr>
              <w:spacing w:line="280" w:lineRule="exact"/>
              <w:ind w:left="440" w:hangingChars="200" w:hanging="440"/>
              <w:jc w:val="both"/>
              <w:rPr>
                <w:rFonts w:ascii="標楷體" w:eastAsia="標楷體" w:hAnsi="標楷體" w:cs="Times New Roman"/>
                <w:sz w:val="22"/>
              </w:rPr>
            </w:pPr>
            <w:r w:rsidRPr="00920601">
              <w:rPr>
                <w:rFonts w:ascii="標楷體" w:eastAsia="標楷體" w:hAnsi="標楷體" w:cs="Times New Roman" w:hint="eastAsia"/>
                <w:sz w:val="22"/>
              </w:rPr>
              <w:t>二、112年道安精進作為：</w:t>
            </w:r>
          </w:p>
          <w:p w14:paraId="1FA62FAA" w14:textId="77777777" w:rsidR="00920601" w:rsidRPr="00920601" w:rsidRDefault="00920601" w:rsidP="00920601">
            <w:pPr>
              <w:spacing w:line="280" w:lineRule="exact"/>
              <w:ind w:left="440" w:hangingChars="200" w:hanging="440"/>
              <w:jc w:val="both"/>
              <w:rPr>
                <w:rFonts w:ascii="標楷體" w:eastAsia="標楷體" w:hAnsi="標楷體" w:cs="Times New Roman"/>
                <w:sz w:val="22"/>
              </w:rPr>
            </w:pPr>
            <w:r w:rsidRPr="00920601">
              <w:rPr>
                <w:rFonts w:ascii="標楷體" w:eastAsia="標楷體" w:hAnsi="標楷體" w:cs="Times New Roman" w:hint="eastAsia"/>
                <w:sz w:val="22"/>
              </w:rPr>
              <w:t>(一)從工程面「改善人行車行空間」</w:t>
            </w:r>
          </w:p>
          <w:p w14:paraId="457F5CEE" w14:textId="730D0283" w:rsidR="00920601" w:rsidRPr="00920601" w:rsidRDefault="00920601" w:rsidP="00920601">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1.</w:t>
            </w:r>
            <w:r w:rsidRPr="00920601">
              <w:rPr>
                <w:rFonts w:ascii="標楷體" w:eastAsia="標楷體" w:hAnsi="標楷體" w:cs="Times New Roman" w:hint="eastAsia"/>
                <w:sz w:val="22"/>
              </w:rPr>
              <w:t>人行空間改善</w:t>
            </w:r>
          </w:p>
          <w:p w14:paraId="421CFDF0" w14:textId="6D35C970" w:rsidR="00920601" w:rsidRPr="00920601" w:rsidRDefault="00920601" w:rsidP="0021322B">
            <w:pPr>
              <w:spacing w:line="280" w:lineRule="exact"/>
              <w:ind w:leftChars="143" w:left="691" w:hangingChars="158" w:hanging="348"/>
              <w:jc w:val="both"/>
              <w:rPr>
                <w:rFonts w:ascii="標楷體" w:eastAsia="標楷體" w:hAnsi="標楷體" w:cs="Times New Roman"/>
                <w:sz w:val="22"/>
              </w:rPr>
            </w:pPr>
            <w:r w:rsidRPr="00920601">
              <w:rPr>
                <w:rFonts w:ascii="標楷體" w:eastAsia="標楷體" w:hAnsi="標楷體" w:cs="Times New Roman" w:hint="eastAsia"/>
                <w:sz w:val="22"/>
              </w:rPr>
              <w:t>(</w:t>
            </w:r>
            <w:r>
              <w:rPr>
                <w:rFonts w:ascii="標楷體" w:eastAsia="標楷體" w:hAnsi="標楷體" w:cs="Times New Roman" w:hint="eastAsia"/>
                <w:sz w:val="22"/>
              </w:rPr>
              <w:t>1</w:t>
            </w:r>
            <w:r w:rsidRPr="00920601">
              <w:rPr>
                <w:rFonts w:ascii="標楷體" w:eastAsia="標楷體" w:hAnsi="標楷體" w:cs="Times New Roman" w:hint="eastAsia"/>
                <w:sz w:val="22"/>
              </w:rPr>
              <w:t>)改善人行道(含規劃設置實體人行道、及清除占用騎樓、人行道障礙</w:t>
            </w:r>
            <w:r w:rsidR="009211B0">
              <w:rPr>
                <w:rFonts w:ascii="標楷體" w:eastAsia="標楷體" w:hAnsi="標楷體" w:cs="Times New Roman" w:hint="eastAsia"/>
                <w:sz w:val="22"/>
              </w:rPr>
              <w:t>)</w:t>
            </w:r>
          </w:p>
          <w:p w14:paraId="6D46B41B" w14:textId="5CEBB4BC"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Pr>
                <w:rFonts w:ascii="標楷體" w:eastAsia="標楷體" w:hAnsi="標楷體" w:cs="Times New Roman"/>
                <w:sz w:val="22"/>
              </w:rPr>
              <w:t>2</w:t>
            </w:r>
            <w:r w:rsidRPr="00920601">
              <w:rPr>
                <w:rFonts w:ascii="標楷體" w:eastAsia="標楷體" w:hAnsi="標楷體" w:cs="Times New Roman" w:hint="eastAsia"/>
                <w:sz w:val="22"/>
              </w:rPr>
              <w:t>)落實人行環境項目納入考評</w:t>
            </w:r>
          </w:p>
          <w:p w14:paraId="4C785A6E" w14:textId="050A9966" w:rsidR="00920601" w:rsidRPr="00920601" w:rsidRDefault="00920601" w:rsidP="0021322B">
            <w:pPr>
              <w:spacing w:line="280" w:lineRule="exact"/>
              <w:ind w:leftChars="150" w:left="690" w:hangingChars="150" w:hanging="330"/>
              <w:jc w:val="both"/>
              <w:rPr>
                <w:rFonts w:ascii="標楷體" w:eastAsia="標楷體" w:hAnsi="標楷體" w:cs="Times New Roman"/>
                <w:sz w:val="22"/>
              </w:rPr>
            </w:pPr>
            <w:r w:rsidRPr="00920601">
              <w:rPr>
                <w:rFonts w:ascii="標楷體" w:eastAsia="標楷體" w:hAnsi="標楷體" w:cs="Times New Roman" w:hint="eastAsia"/>
                <w:sz w:val="22"/>
              </w:rPr>
              <w:t>(</w:t>
            </w:r>
            <w:r>
              <w:rPr>
                <w:rFonts w:ascii="標楷體" w:eastAsia="標楷體" w:hAnsi="標楷體" w:cs="Times New Roman" w:hint="eastAsia"/>
                <w:sz w:val="22"/>
              </w:rPr>
              <w:t>3</w:t>
            </w:r>
            <w:r w:rsidRPr="00920601">
              <w:rPr>
                <w:rFonts w:ascii="標楷體" w:eastAsia="標楷體" w:hAnsi="標楷體" w:cs="Times New Roman" w:hint="eastAsia"/>
                <w:sz w:val="22"/>
              </w:rPr>
              <w:t>)建構完善人行道設計法規-市區道路及附屬工程設計規範與公路設計規範</w:t>
            </w:r>
          </w:p>
          <w:p w14:paraId="40321A15" w14:textId="575C8127" w:rsidR="00920601" w:rsidRPr="00920601" w:rsidRDefault="00920601" w:rsidP="0021322B">
            <w:pPr>
              <w:spacing w:line="280" w:lineRule="exact"/>
              <w:ind w:leftChars="150" w:left="690" w:hangingChars="150" w:hanging="330"/>
              <w:jc w:val="both"/>
              <w:rPr>
                <w:rFonts w:ascii="標楷體" w:eastAsia="標楷體" w:hAnsi="標楷體" w:cs="Times New Roman"/>
                <w:sz w:val="22"/>
              </w:rPr>
            </w:pPr>
            <w:r w:rsidRPr="00920601">
              <w:rPr>
                <w:rFonts w:ascii="標楷體" w:eastAsia="標楷體" w:hAnsi="標楷體" w:cs="Times New Roman" w:hint="eastAsia"/>
                <w:sz w:val="22"/>
              </w:rPr>
              <w:t>(</w:t>
            </w:r>
            <w:r>
              <w:rPr>
                <w:rFonts w:ascii="標楷體" w:eastAsia="標楷體" w:hAnsi="標楷體" w:cs="Times New Roman"/>
                <w:sz w:val="22"/>
              </w:rPr>
              <w:t>4</w:t>
            </w:r>
            <w:r w:rsidRPr="00920601">
              <w:rPr>
                <w:rFonts w:ascii="標楷體" w:eastAsia="標楷體" w:hAnsi="標楷體" w:cs="Times New Roman" w:hint="eastAsia"/>
                <w:sz w:val="22"/>
              </w:rPr>
              <w:t>)流量高路口設置行人專用或早開時相、倒數行人燈</w:t>
            </w:r>
          </w:p>
          <w:p w14:paraId="5D1F7596" w14:textId="5960A604" w:rsidR="00920601" w:rsidRPr="00920601" w:rsidRDefault="00920601" w:rsidP="00920601">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2.</w:t>
            </w:r>
            <w:r w:rsidRPr="00920601">
              <w:rPr>
                <w:rFonts w:ascii="標楷體" w:eastAsia="標楷體" w:hAnsi="標楷體" w:cs="Times New Roman" w:hint="eastAsia"/>
                <w:sz w:val="22"/>
              </w:rPr>
              <w:t>車行空間改善</w:t>
            </w:r>
          </w:p>
          <w:p w14:paraId="1AEEF328" w14:textId="14CF53F6" w:rsidR="00920601" w:rsidRPr="00920601" w:rsidRDefault="00920601" w:rsidP="0021322B">
            <w:pPr>
              <w:spacing w:line="280" w:lineRule="exact"/>
              <w:ind w:leftChars="150" w:left="690" w:hangingChars="150" w:hanging="330"/>
              <w:jc w:val="both"/>
              <w:rPr>
                <w:rFonts w:ascii="標楷體" w:eastAsia="標楷體" w:hAnsi="標楷體" w:cs="Times New Roman"/>
                <w:sz w:val="22"/>
              </w:rPr>
            </w:pPr>
            <w:r w:rsidRPr="00920601">
              <w:rPr>
                <w:rFonts w:ascii="標楷體" w:eastAsia="標楷體" w:hAnsi="標楷體" w:cs="Times New Roman" w:hint="eastAsia"/>
                <w:sz w:val="22"/>
              </w:rPr>
              <w:t>(</w:t>
            </w:r>
            <w:r>
              <w:rPr>
                <w:rFonts w:ascii="標楷體" w:eastAsia="標楷體" w:hAnsi="標楷體" w:cs="Times New Roman"/>
                <w:sz w:val="22"/>
              </w:rPr>
              <w:t>1</w:t>
            </w:r>
            <w:r w:rsidRPr="00920601">
              <w:rPr>
                <w:rFonts w:ascii="標楷體" w:eastAsia="標楷體" w:hAnsi="標楷體" w:cs="Times New Roman" w:hint="eastAsia"/>
                <w:sz w:val="22"/>
              </w:rPr>
              <w:t>)減少路側障礙物與加強夜間照明或警示設施</w:t>
            </w:r>
          </w:p>
          <w:p w14:paraId="5BF2FC14" w14:textId="571A1EAC"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Pr>
                <w:rFonts w:ascii="標楷體" w:eastAsia="標楷體" w:hAnsi="標楷體" w:cs="Times New Roman" w:hint="eastAsia"/>
                <w:sz w:val="22"/>
              </w:rPr>
              <w:t>2</w:t>
            </w:r>
            <w:r w:rsidRPr="00920601">
              <w:rPr>
                <w:rFonts w:ascii="標楷體" w:eastAsia="標楷體" w:hAnsi="標楷體" w:cs="Times New Roman" w:hint="eastAsia"/>
                <w:sz w:val="22"/>
              </w:rPr>
              <w:t>)校園周邊暨行車安全道路改善</w:t>
            </w:r>
          </w:p>
          <w:p w14:paraId="13BD6E19" w14:textId="3A5523FE"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Pr>
                <w:rFonts w:ascii="標楷體" w:eastAsia="標楷體" w:hAnsi="標楷體" w:cs="Times New Roman" w:hint="eastAsia"/>
                <w:sz w:val="22"/>
              </w:rPr>
              <w:t>3</w:t>
            </w:r>
            <w:r w:rsidRPr="00920601">
              <w:rPr>
                <w:rFonts w:ascii="標楷體" w:eastAsia="標楷體" w:hAnsi="標楷體" w:cs="Times New Roman" w:hint="eastAsia"/>
                <w:sz w:val="22"/>
              </w:rPr>
              <w:t>)提升非號誌化路口安全</w:t>
            </w:r>
          </w:p>
          <w:p w14:paraId="65357EF6" w14:textId="42650EF3" w:rsidR="00920601" w:rsidRPr="00920601" w:rsidRDefault="00920601" w:rsidP="00920601">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3.</w:t>
            </w:r>
            <w:r w:rsidRPr="00920601">
              <w:rPr>
                <w:rFonts w:ascii="標楷體" w:eastAsia="標楷體" w:hAnsi="標楷體" w:cs="Times New Roman" w:hint="eastAsia"/>
                <w:sz w:val="22"/>
              </w:rPr>
              <w:t>推動行人與高齡友善區</w:t>
            </w:r>
          </w:p>
          <w:p w14:paraId="505480F4" w14:textId="77777777" w:rsidR="00920601" w:rsidRPr="00920601" w:rsidRDefault="00920601" w:rsidP="00920601">
            <w:pPr>
              <w:spacing w:line="280" w:lineRule="exact"/>
              <w:ind w:left="440" w:hangingChars="200" w:hanging="440"/>
              <w:jc w:val="both"/>
              <w:rPr>
                <w:rFonts w:ascii="標楷體" w:eastAsia="標楷體" w:hAnsi="標楷體" w:cs="Times New Roman"/>
                <w:sz w:val="22"/>
              </w:rPr>
            </w:pPr>
            <w:r w:rsidRPr="00920601">
              <w:rPr>
                <w:rFonts w:ascii="標楷體" w:eastAsia="標楷體" w:hAnsi="標楷體" w:cs="Times New Roman" w:hint="eastAsia"/>
                <w:sz w:val="22"/>
              </w:rPr>
              <w:t>(二)從教育面「形塑優質交安文化」</w:t>
            </w:r>
          </w:p>
          <w:p w14:paraId="54E3E575" w14:textId="4F183380" w:rsidR="00920601" w:rsidRPr="00920601" w:rsidRDefault="003D691E" w:rsidP="003D691E">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1.</w:t>
            </w:r>
            <w:r w:rsidR="00920601" w:rsidRPr="00920601">
              <w:rPr>
                <w:rFonts w:ascii="標楷體" w:eastAsia="標楷體" w:hAnsi="標楷體" w:cs="Times New Roman" w:hint="eastAsia"/>
                <w:sz w:val="22"/>
              </w:rPr>
              <w:t>推廣停讓文化</w:t>
            </w:r>
          </w:p>
          <w:p w14:paraId="45E6AB05" w14:textId="2D06185D" w:rsidR="00920601" w:rsidRPr="00920601" w:rsidRDefault="003D691E" w:rsidP="003D691E">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2.</w:t>
            </w:r>
            <w:r w:rsidR="00920601" w:rsidRPr="00920601">
              <w:rPr>
                <w:rFonts w:ascii="標楷體" w:eastAsia="標楷體" w:hAnsi="標楷體" w:cs="Times New Roman" w:hint="eastAsia"/>
                <w:sz w:val="22"/>
              </w:rPr>
              <w:t>落實大客車駕駛管理</w:t>
            </w:r>
          </w:p>
          <w:p w14:paraId="3D3BBFC6" w14:textId="53A60FE1" w:rsidR="00920601" w:rsidRPr="00920601" w:rsidRDefault="003D691E" w:rsidP="003D691E">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3.</w:t>
            </w:r>
            <w:r w:rsidR="00920601" w:rsidRPr="00920601">
              <w:rPr>
                <w:rFonts w:ascii="標楷體" w:eastAsia="標楷體" w:hAnsi="標楷體" w:cs="Times New Roman" w:hint="eastAsia"/>
                <w:sz w:val="22"/>
              </w:rPr>
              <w:t>精進機車訓考作為</w:t>
            </w:r>
          </w:p>
          <w:p w14:paraId="3838EA6B" w14:textId="21352045"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1</w:t>
            </w:r>
            <w:r w:rsidRPr="00920601">
              <w:rPr>
                <w:rFonts w:ascii="標楷體" w:eastAsia="標楷體" w:hAnsi="標楷體" w:cs="Times New Roman" w:hint="eastAsia"/>
                <w:sz w:val="22"/>
              </w:rPr>
              <w:t>)擴大機車駕訓補助至4萬名</w:t>
            </w:r>
          </w:p>
          <w:p w14:paraId="7A85DC64" w14:textId="306D3701"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2</w:t>
            </w:r>
            <w:r w:rsidRPr="00920601">
              <w:rPr>
                <w:rFonts w:ascii="標楷體" w:eastAsia="標楷體" w:hAnsi="標楷體" w:cs="Times New Roman" w:hint="eastAsia"/>
                <w:sz w:val="22"/>
              </w:rPr>
              <w:t>)推動試辦機車道路駕駛訓練</w:t>
            </w:r>
          </w:p>
          <w:p w14:paraId="7C64DA24" w14:textId="06BD78D3" w:rsidR="00920601" w:rsidRPr="00920601" w:rsidRDefault="003D691E" w:rsidP="003D691E">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4.</w:t>
            </w:r>
            <w:r w:rsidR="00920601" w:rsidRPr="00920601">
              <w:rPr>
                <w:rFonts w:ascii="標楷體" w:eastAsia="標楷體" w:hAnsi="標楷體" w:cs="Times New Roman" w:hint="eastAsia"/>
                <w:sz w:val="22"/>
              </w:rPr>
              <w:t>辦理社區交安宣導</w:t>
            </w:r>
          </w:p>
          <w:p w14:paraId="441193FC" w14:textId="502F5D36" w:rsidR="00920601" w:rsidRPr="00920601" w:rsidRDefault="003D691E" w:rsidP="003D691E">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5.</w:t>
            </w:r>
            <w:r w:rsidR="00920601" w:rsidRPr="00920601">
              <w:rPr>
                <w:rFonts w:ascii="標楷體" w:eastAsia="標楷體" w:hAnsi="標楷體" w:cs="Times New Roman" w:hint="eastAsia"/>
                <w:sz w:val="22"/>
              </w:rPr>
              <w:t>推動交通安全教育課程</w:t>
            </w:r>
          </w:p>
          <w:p w14:paraId="7166FC97" w14:textId="08870679" w:rsidR="00920601" w:rsidRPr="00920601" w:rsidRDefault="00920601" w:rsidP="0021322B">
            <w:pPr>
              <w:spacing w:line="280" w:lineRule="exact"/>
              <w:ind w:leftChars="150" w:left="690" w:hangingChars="150" w:hanging="330"/>
              <w:jc w:val="both"/>
              <w:rPr>
                <w:rFonts w:ascii="標楷體" w:eastAsia="標楷體" w:hAnsi="標楷體" w:cs="Times New Roman"/>
                <w:sz w:val="22"/>
              </w:rPr>
            </w:pPr>
            <w:r w:rsidRPr="00920601">
              <w:rPr>
                <w:rFonts w:ascii="標楷體" w:eastAsia="標楷體" w:hAnsi="標楷體" w:cs="Times New Roman" w:hint="eastAsia"/>
                <w:sz w:val="22"/>
              </w:rPr>
              <w:lastRenderedPageBreak/>
              <w:t>(</w:t>
            </w:r>
            <w:r w:rsidR="003D691E">
              <w:rPr>
                <w:rFonts w:ascii="標楷體" w:eastAsia="標楷體" w:hAnsi="標楷體" w:cs="Times New Roman" w:hint="eastAsia"/>
                <w:sz w:val="22"/>
              </w:rPr>
              <w:t>1</w:t>
            </w:r>
            <w:r w:rsidRPr="00920601">
              <w:rPr>
                <w:rFonts w:ascii="標楷體" w:eastAsia="標楷體" w:hAnsi="標楷體" w:cs="Times New Roman" w:hint="eastAsia"/>
                <w:sz w:val="22"/>
              </w:rPr>
              <w:t>)納入部定或校訂課程實施交通安全教育</w:t>
            </w:r>
          </w:p>
          <w:p w14:paraId="16F52917" w14:textId="1AEC2122"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2</w:t>
            </w:r>
            <w:r w:rsidRPr="00920601">
              <w:rPr>
                <w:rFonts w:ascii="標楷體" w:eastAsia="標楷體" w:hAnsi="標楷體" w:cs="Times New Roman" w:hint="eastAsia"/>
                <w:sz w:val="22"/>
              </w:rPr>
              <w:t>)師資增能</w:t>
            </w:r>
          </w:p>
          <w:p w14:paraId="56361120" w14:textId="405D6BF3"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3</w:t>
            </w:r>
            <w:r w:rsidRPr="00920601">
              <w:rPr>
                <w:rFonts w:ascii="標楷體" w:eastAsia="標楷體" w:hAnsi="標楷體" w:cs="Times New Roman" w:hint="eastAsia"/>
                <w:sz w:val="22"/>
              </w:rPr>
              <w:t>)教材開發</w:t>
            </w:r>
          </w:p>
          <w:p w14:paraId="733BD42F" w14:textId="77777777" w:rsidR="00920601" w:rsidRPr="00920601" w:rsidRDefault="00920601" w:rsidP="00920601">
            <w:pPr>
              <w:spacing w:line="280" w:lineRule="exact"/>
              <w:ind w:left="440" w:hangingChars="200" w:hanging="440"/>
              <w:jc w:val="both"/>
              <w:rPr>
                <w:rFonts w:ascii="標楷體" w:eastAsia="標楷體" w:hAnsi="標楷體" w:cs="Times New Roman"/>
                <w:sz w:val="22"/>
              </w:rPr>
            </w:pPr>
            <w:r w:rsidRPr="00920601">
              <w:rPr>
                <w:rFonts w:ascii="標楷體" w:eastAsia="標楷體" w:hAnsi="標楷體" w:cs="Times New Roman" w:hint="eastAsia"/>
                <w:sz w:val="22"/>
              </w:rPr>
              <w:t>(三)從執法面「強化交通安全執法」</w:t>
            </w:r>
          </w:p>
          <w:p w14:paraId="59480DED" w14:textId="6A22C18D" w:rsidR="00920601" w:rsidRPr="00920601" w:rsidRDefault="003D691E" w:rsidP="003D691E">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1.</w:t>
            </w:r>
            <w:r w:rsidR="00920601" w:rsidRPr="00920601">
              <w:rPr>
                <w:rFonts w:ascii="標楷體" w:eastAsia="標楷體" w:hAnsi="標楷體" w:cs="Times New Roman" w:hint="eastAsia"/>
                <w:sz w:val="22"/>
              </w:rPr>
              <w:t>加強重點項目執法</w:t>
            </w:r>
          </w:p>
          <w:p w14:paraId="3C4B2ADE" w14:textId="4BAF7CD1"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1</w:t>
            </w:r>
            <w:r w:rsidRPr="00920601">
              <w:rPr>
                <w:rFonts w:ascii="標楷體" w:eastAsia="標楷體" w:hAnsi="標楷體" w:cs="Times New Roman" w:hint="eastAsia"/>
                <w:sz w:val="22"/>
              </w:rPr>
              <w:t>)路口不停讓行人</w:t>
            </w:r>
            <w:r w:rsidR="009211B0">
              <w:rPr>
                <w:rFonts w:ascii="標楷體" w:eastAsia="標楷體" w:hAnsi="標楷體" w:cs="Times New Roman" w:hint="eastAsia"/>
                <w:sz w:val="22"/>
              </w:rPr>
              <w:t>(</w:t>
            </w:r>
            <w:r w:rsidRPr="00920601">
              <w:rPr>
                <w:rFonts w:ascii="標楷體" w:eastAsia="標楷體" w:hAnsi="標楷體" w:cs="Times New Roman" w:hint="eastAsia"/>
                <w:sz w:val="22"/>
              </w:rPr>
              <w:t>包含科技執法</w:t>
            </w:r>
            <w:r w:rsidR="009211B0">
              <w:rPr>
                <w:rFonts w:ascii="標楷體" w:eastAsia="標楷體" w:hAnsi="標楷體" w:cs="Times New Roman" w:hint="eastAsia"/>
                <w:sz w:val="22"/>
              </w:rPr>
              <w:t>)</w:t>
            </w:r>
          </w:p>
          <w:p w14:paraId="2AB86476" w14:textId="0062B272" w:rsidR="00920601" w:rsidRPr="00920601" w:rsidRDefault="00920601" w:rsidP="0021322B">
            <w:pPr>
              <w:spacing w:line="280" w:lineRule="exact"/>
              <w:ind w:leftChars="150" w:left="690" w:hangingChars="150" w:hanging="33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2</w:t>
            </w:r>
            <w:r w:rsidRPr="00920601">
              <w:rPr>
                <w:rFonts w:ascii="標楷體" w:eastAsia="標楷體" w:hAnsi="標楷體" w:cs="Times New Roman" w:hint="eastAsia"/>
                <w:sz w:val="22"/>
              </w:rPr>
              <w:t>)非號誌化路口未依標誌、標線、號誌停車再開</w:t>
            </w:r>
          </w:p>
          <w:p w14:paraId="7EF2C639" w14:textId="6647442D"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3</w:t>
            </w:r>
            <w:r w:rsidRPr="00920601">
              <w:rPr>
                <w:rFonts w:ascii="標楷體" w:eastAsia="標楷體" w:hAnsi="標楷體" w:cs="Times New Roman" w:hint="eastAsia"/>
                <w:sz w:val="22"/>
              </w:rPr>
              <w:t>)人行道違規停車</w:t>
            </w:r>
          </w:p>
          <w:p w14:paraId="42AB8439" w14:textId="629ECAFC" w:rsidR="00920601" w:rsidRPr="00920601" w:rsidRDefault="00920601" w:rsidP="0021322B">
            <w:pPr>
              <w:spacing w:line="280" w:lineRule="exact"/>
              <w:ind w:leftChars="150" w:left="690" w:hangingChars="150" w:hanging="33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4</w:t>
            </w:r>
            <w:r w:rsidRPr="00920601">
              <w:rPr>
                <w:rFonts w:ascii="標楷體" w:eastAsia="標楷體" w:hAnsi="標楷體" w:cs="Times New Roman" w:hint="eastAsia"/>
                <w:sz w:val="22"/>
              </w:rPr>
              <w:t>)機車無照駕駛、闖紅燈、未戴妥安全帽、超速</w:t>
            </w:r>
          </w:p>
          <w:p w14:paraId="48FC60F0" w14:textId="3D5D3232" w:rsidR="00920601" w:rsidRPr="00920601" w:rsidRDefault="00920601" w:rsidP="0021322B">
            <w:pPr>
              <w:spacing w:line="280" w:lineRule="exact"/>
              <w:ind w:leftChars="150" w:left="690" w:hangingChars="150" w:hanging="33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5</w:t>
            </w:r>
            <w:r w:rsidRPr="00920601">
              <w:rPr>
                <w:rFonts w:ascii="標楷體" w:eastAsia="標楷體" w:hAnsi="標楷體" w:cs="Times New Roman" w:hint="eastAsia"/>
                <w:sz w:val="22"/>
              </w:rPr>
              <w:t>)落實執行護老專案保護長者取締違規車輛等</w:t>
            </w:r>
          </w:p>
          <w:p w14:paraId="151FB60D" w14:textId="44DF7AAA" w:rsidR="00920601" w:rsidRPr="00920601" w:rsidRDefault="003D691E" w:rsidP="003D691E">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2.</w:t>
            </w:r>
            <w:r w:rsidR="00920601" w:rsidRPr="00920601">
              <w:rPr>
                <w:rFonts w:ascii="標楷體" w:eastAsia="標楷體" w:hAnsi="標楷體" w:cs="Times New Roman" w:hint="eastAsia"/>
                <w:sz w:val="22"/>
              </w:rPr>
              <w:t>精進監理管理作為</w:t>
            </w:r>
          </w:p>
          <w:p w14:paraId="7C97C28C" w14:textId="79056BE1" w:rsidR="00920601" w:rsidRPr="00920601" w:rsidRDefault="00920601" w:rsidP="0021322B">
            <w:pPr>
              <w:spacing w:line="280" w:lineRule="exact"/>
              <w:ind w:leftChars="150" w:left="690" w:hangingChars="150" w:hanging="33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1</w:t>
            </w:r>
            <w:r w:rsidRPr="00920601">
              <w:rPr>
                <w:rFonts w:ascii="標楷體" w:eastAsia="標楷體" w:hAnsi="標楷體" w:cs="Times New Roman" w:hint="eastAsia"/>
                <w:sz w:val="22"/>
              </w:rPr>
              <w:t>)規劃新手駕駛及高齡者矯正教育，降低交通事故及違規</w:t>
            </w:r>
          </w:p>
          <w:p w14:paraId="650F6D0B" w14:textId="12848BB6"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2</w:t>
            </w:r>
            <w:r w:rsidRPr="00920601">
              <w:rPr>
                <w:rFonts w:ascii="標楷體" w:eastAsia="標楷體" w:hAnsi="標楷體" w:cs="Times New Roman" w:hint="eastAsia"/>
                <w:sz w:val="22"/>
              </w:rPr>
              <w:t>)遏止危險駕駛，道安講習自費</w:t>
            </w:r>
          </w:p>
          <w:p w14:paraId="1BD72653" w14:textId="589AE839" w:rsidR="00920601" w:rsidRPr="00920601" w:rsidRDefault="00920601" w:rsidP="0021322B">
            <w:pPr>
              <w:spacing w:line="280" w:lineRule="exact"/>
              <w:ind w:leftChars="150" w:left="690" w:hangingChars="150" w:hanging="33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3</w:t>
            </w:r>
            <w:r w:rsidRPr="00920601">
              <w:rPr>
                <w:rFonts w:ascii="標楷體" w:eastAsia="標楷體" w:hAnsi="標楷體" w:cs="Times New Roman" w:hint="eastAsia"/>
                <w:sz w:val="22"/>
              </w:rPr>
              <w:t>)高風險駕駛人進行駕照管理(定期換照)</w:t>
            </w:r>
          </w:p>
          <w:p w14:paraId="27E60423" w14:textId="1BD850A4" w:rsidR="00920601" w:rsidRPr="00920601" w:rsidRDefault="00920601" w:rsidP="0021322B">
            <w:pPr>
              <w:spacing w:line="280" w:lineRule="exact"/>
              <w:ind w:leftChars="150" w:left="470" w:hangingChars="50" w:hanging="110"/>
              <w:jc w:val="both"/>
              <w:rPr>
                <w:rFonts w:ascii="標楷體" w:eastAsia="標楷體" w:hAnsi="標楷體" w:cs="Times New Roman"/>
                <w:sz w:val="22"/>
              </w:rPr>
            </w:pPr>
            <w:r w:rsidRPr="00920601">
              <w:rPr>
                <w:rFonts w:ascii="標楷體" w:eastAsia="標楷體" w:hAnsi="標楷體" w:cs="Times New Roman" w:hint="eastAsia"/>
                <w:sz w:val="22"/>
              </w:rPr>
              <w:t>(</w:t>
            </w:r>
            <w:r w:rsidR="003D691E">
              <w:rPr>
                <w:rFonts w:ascii="標楷體" w:eastAsia="標楷體" w:hAnsi="標楷體" w:cs="Times New Roman" w:hint="eastAsia"/>
                <w:sz w:val="22"/>
              </w:rPr>
              <w:t>4</w:t>
            </w:r>
            <w:r w:rsidRPr="00920601">
              <w:rPr>
                <w:rFonts w:ascii="標楷體" w:eastAsia="標楷體" w:hAnsi="標楷體" w:cs="Times New Roman" w:hint="eastAsia"/>
                <w:sz w:val="22"/>
              </w:rPr>
              <w:t>)落實交通違規處罰，提高結案率</w:t>
            </w:r>
          </w:p>
          <w:p w14:paraId="3E397F38" w14:textId="77777777" w:rsidR="00920601" w:rsidRPr="00920601" w:rsidRDefault="00920601" w:rsidP="00920601">
            <w:pPr>
              <w:spacing w:line="280" w:lineRule="exact"/>
              <w:ind w:left="440" w:hangingChars="200" w:hanging="440"/>
              <w:jc w:val="both"/>
              <w:rPr>
                <w:rFonts w:ascii="標楷體" w:eastAsia="標楷體" w:hAnsi="標楷體" w:cs="Times New Roman"/>
                <w:sz w:val="22"/>
              </w:rPr>
            </w:pPr>
            <w:r w:rsidRPr="00920601">
              <w:rPr>
                <w:rFonts w:ascii="標楷體" w:eastAsia="標楷體" w:hAnsi="標楷體" w:cs="Times New Roman" w:hint="eastAsia"/>
                <w:sz w:val="22"/>
              </w:rPr>
              <w:t>(四)行人安全強化作為</w:t>
            </w:r>
          </w:p>
          <w:p w14:paraId="3ED24C47" w14:textId="6B14B812" w:rsidR="00920601" w:rsidRPr="00920601" w:rsidRDefault="003D691E" w:rsidP="003D691E">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1.</w:t>
            </w:r>
            <w:r w:rsidR="00920601" w:rsidRPr="00920601">
              <w:rPr>
                <w:rFonts w:ascii="標楷體" w:eastAsia="標楷體" w:hAnsi="標楷體" w:cs="Times New Roman" w:hint="eastAsia"/>
                <w:sz w:val="22"/>
              </w:rPr>
              <w:t>系統性整理「人行空間改善原則」</w:t>
            </w:r>
          </w:p>
          <w:p w14:paraId="1C663039" w14:textId="551AA1F2" w:rsidR="00CB53E8" w:rsidRPr="00920601" w:rsidRDefault="003D691E" w:rsidP="003D691E">
            <w:pPr>
              <w:spacing w:line="280" w:lineRule="exact"/>
              <w:ind w:leftChars="100" w:left="460" w:hangingChars="100" w:hanging="220"/>
              <w:jc w:val="both"/>
              <w:rPr>
                <w:rFonts w:ascii="標楷體" w:eastAsia="標楷體" w:hAnsi="標楷體" w:cs="Times New Roman"/>
                <w:sz w:val="22"/>
              </w:rPr>
            </w:pPr>
            <w:r>
              <w:rPr>
                <w:rFonts w:ascii="標楷體" w:eastAsia="標楷體" w:hAnsi="標楷體" w:cs="Times New Roman"/>
                <w:sz w:val="22"/>
              </w:rPr>
              <w:t>2.</w:t>
            </w:r>
            <w:r w:rsidR="00920601" w:rsidRPr="00920601">
              <w:rPr>
                <w:rFonts w:ascii="標楷體" w:eastAsia="標楷體" w:hAnsi="標楷體" w:cs="Times New Roman" w:hint="eastAsia"/>
                <w:sz w:val="22"/>
              </w:rPr>
              <w:t>視導各縣市落實人行空間改善</w:t>
            </w:r>
          </w:p>
        </w:tc>
      </w:tr>
      <w:tr w:rsidR="00CB53E8" w:rsidRPr="002479CF" w14:paraId="3F462802"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996711F" w14:textId="20F67196"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(一○○)</w:t>
            </w:r>
          </w:p>
        </w:tc>
        <w:tc>
          <w:tcPr>
            <w:tcW w:w="5168" w:type="dxa"/>
            <w:tcBorders>
              <w:left w:val="single" w:sz="4" w:space="0" w:color="auto"/>
              <w:right w:val="single" w:sz="4" w:space="0" w:color="auto"/>
            </w:tcBorders>
            <w:shd w:val="clear" w:color="auto" w:fill="auto"/>
            <w:tcMar>
              <w:top w:w="57" w:type="dxa"/>
              <w:bottom w:w="57" w:type="dxa"/>
            </w:tcMar>
          </w:tcPr>
          <w:p w14:paraId="0B7E8E5A" w14:textId="5895E7E5"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按行政院公共工程委員會統計數據，截至110年11月，中央及地方政府之工程類採購案，於第一次招標決標之採購案件比率未達50%，其流標原因多為投標廠商家數未達政府採購之規定，顯見政府之公共工程採購案難以吸引工程業者投標；而導致業者投標意願低落之原因，除政府標案流程僵化、繁瑣外，難以配合市場行情及營造物價指數調整經費亦為重要因素；以105年為準，110年營造物價指數漲幅已超過20%，行政院雖於107年成立穩定物價小組，然主要仍以民生物資之物價穩定為主要面向；為期公共工程能吸引更多業者參與以利篩選，又為使公共工程得如期如質完成，行政院應研議因應營造物價指數波動之具體措施，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07620A71" w14:textId="47404632" w:rsidR="00454B89" w:rsidRDefault="00454B89" w:rsidP="00454B89">
            <w:pPr>
              <w:spacing w:line="280" w:lineRule="exact"/>
              <w:ind w:leftChars="-1" w:left="-1" w:hanging="1"/>
              <w:jc w:val="both"/>
              <w:rPr>
                <w:rFonts w:ascii="標楷體" w:eastAsia="標楷體" w:hAnsi="標楷體" w:cs="Times New Roman"/>
                <w:sz w:val="22"/>
              </w:rPr>
            </w:pPr>
            <w:r w:rsidRPr="00454B89">
              <w:rPr>
                <w:rFonts w:ascii="標楷體" w:eastAsia="標楷體" w:hAnsi="標楷體" w:cs="Times New Roman" w:hint="eastAsia"/>
                <w:sz w:val="22"/>
              </w:rPr>
              <w:t>本院業於112年</w:t>
            </w:r>
            <w:r>
              <w:rPr>
                <w:rFonts w:ascii="標楷體" w:eastAsia="標楷體" w:hAnsi="標楷體" w:cs="Times New Roman" w:hint="eastAsia"/>
                <w:sz w:val="22"/>
              </w:rPr>
              <w:t>4</w:t>
            </w:r>
            <w:r w:rsidRPr="00454B89">
              <w:rPr>
                <w:rFonts w:ascii="標楷體" w:eastAsia="標楷體" w:hAnsi="標楷體" w:cs="Times New Roman" w:hint="eastAsia"/>
                <w:sz w:val="22"/>
              </w:rPr>
              <w:t>月</w:t>
            </w:r>
            <w:r>
              <w:rPr>
                <w:rFonts w:ascii="標楷體" w:eastAsia="標楷體" w:hAnsi="標楷體" w:cs="Times New Roman" w:hint="eastAsia"/>
                <w:sz w:val="22"/>
              </w:rPr>
              <w:t>17日院臺工</w:t>
            </w:r>
            <w:r w:rsidRPr="00454B89">
              <w:rPr>
                <w:rFonts w:ascii="標楷體" w:eastAsia="標楷體" w:hAnsi="標楷體" w:cs="Times New Roman" w:hint="eastAsia"/>
                <w:sz w:val="22"/>
              </w:rPr>
              <w:t>字第</w:t>
            </w:r>
            <w:r>
              <w:rPr>
                <w:rFonts w:ascii="標楷體" w:eastAsia="標楷體" w:hAnsi="標楷體" w:cs="Times New Roman" w:hint="eastAsia"/>
                <w:sz w:val="22"/>
              </w:rPr>
              <w:t>112</w:t>
            </w:r>
            <w:r>
              <w:rPr>
                <w:rFonts w:ascii="標楷體" w:eastAsia="標楷體" w:hAnsi="標楷體" w:cs="Times New Roman"/>
                <w:sz w:val="22"/>
              </w:rPr>
              <w:t>5007705</w:t>
            </w:r>
            <w:r w:rsidRPr="00454B89">
              <w:rPr>
                <w:rFonts w:ascii="標楷體" w:eastAsia="標楷體" w:hAnsi="標楷體" w:cs="Times New Roman" w:hint="eastAsia"/>
                <w:sz w:val="22"/>
              </w:rPr>
              <w:t>號函將書面報告送立法院。茲摘述內容如下：</w:t>
            </w:r>
          </w:p>
          <w:p w14:paraId="5C084D72" w14:textId="6C4DFFFA"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一、本院工程會逐月監控全國大宗建材價格及維持供應平穩：</w:t>
            </w:r>
          </w:p>
          <w:p w14:paraId="458FF13F" w14:textId="1216EEA0"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(一)由源頭控管混凝土供需及穩定價格：已分別就砂石、水泥、飛灰等，召會協調、源頭控管，經比較112年2</w:t>
            </w:r>
            <w:r w:rsidR="00DC134F">
              <w:rPr>
                <w:rFonts w:ascii="標楷體" w:eastAsia="標楷體" w:hAnsi="標楷體" w:cs="Times New Roman" w:hint="eastAsia"/>
                <w:sz w:val="22"/>
              </w:rPr>
              <w:t>月與111</w:t>
            </w:r>
            <w:r w:rsidRPr="00224F9D">
              <w:rPr>
                <w:rFonts w:ascii="標楷體" w:eastAsia="標楷體" w:hAnsi="標楷體" w:cs="Times New Roman" w:hint="eastAsia"/>
                <w:sz w:val="22"/>
              </w:rPr>
              <w:t>年同期之營造物價指數，混凝土指數約上漲13%；其中砂石及</w:t>
            </w:r>
            <w:r w:rsidRPr="00001F96">
              <w:rPr>
                <w:rFonts w:ascii="標楷體" w:eastAsia="標楷體" w:hAnsi="標楷體" w:cs="Times New Roman" w:hint="eastAsia"/>
                <w:sz w:val="22"/>
              </w:rPr>
              <w:t>級配</w:t>
            </w:r>
            <w:r w:rsidRPr="00224F9D">
              <w:rPr>
                <w:rFonts w:ascii="標楷體" w:eastAsia="標楷體" w:hAnsi="標楷體" w:cs="Times New Roman" w:hint="eastAsia"/>
                <w:sz w:val="22"/>
              </w:rPr>
              <w:t>指數約上漲3%；水泥指數上漲20%，顯示砂石價格控制已有具體成效。</w:t>
            </w:r>
          </w:p>
          <w:p w14:paraId="3E26C7C4"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對於進口品項或市場機制逐月追蹤避免不合理之人為因素發生：逐月就鋼料等物價檢討有無人為不當因素。另大宗建材價格上漲透過契約物調處理，本院主計總處已有調查公布「營造工程物價指數」，可搭配契約之物調措施合理分配契約雙方之物價波動風險。</w:t>
            </w:r>
          </w:p>
          <w:p w14:paraId="70CA87C9"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二、本院工程會要求各機關落實編列各階段</w:t>
            </w:r>
            <w:r w:rsidRPr="00224F9D">
              <w:rPr>
                <w:rFonts w:ascii="標楷體" w:eastAsia="標楷體" w:hAnsi="標楷體" w:cs="Times New Roman" w:hint="eastAsia"/>
                <w:sz w:val="22"/>
              </w:rPr>
              <w:lastRenderedPageBreak/>
              <w:t>合理之經費以因應物價波動：</w:t>
            </w:r>
          </w:p>
          <w:p w14:paraId="24C82534"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sz w:val="22"/>
              </w:rPr>
              <w:t>(</w:t>
            </w:r>
            <w:r w:rsidRPr="00224F9D">
              <w:rPr>
                <w:rFonts w:ascii="標楷體" w:eastAsia="標楷體" w:hAnsi="標楷體" w:cs="Times New Roman" w:hint="eastAsia"/>
                <w:sz w:val="22"/>
              </w:rPr>
              <w:t>一</w:t>
            </w:r>
            <w:r w:rsidRPr="00224F9D">
              <w:rPr>
                <w:rFonts w:ascii="標楷體" w:eastAsia="標楷體" w:hAnsi="標楷體" w:cs="Times New Roman"/>
                <w:sz w:val="22"/>
              </w:rPr>
              <w:t>)</w:t>
            </w:r>
            <w:r w:rsidRPr="00224F9D">
              <w:rPr>
                <w:rFonts w:ascii="標楷體" w:eastAsia="標楷體" w:hAnsi="標楷體" w:cs="Times New Roman" w:hint="eastAsia"/>
                <w:sz w:val="22"/>
              </w:rPr>
              <w:t>機關辦理公共工程，應將全生命週期各階段</w:t>
            </w:r>
            <w:r w:rsidRPr="00224F9D">
              <w:rPr>
                <w:rFonts w:ascii="標楷體" w:eastAsia="標楷體" w:hAnsi="標楷體" w:cs="Times New Roman"/>
                <w:sz w:val="22"/>
              </w:rPr>
              <w:t>(</w:t>
            </w:r>
            <w:r w:rsidRPr="00224F9D">
              <w:rPr>
                <w:rFonts w:ascii="標楷體" w:eastAsia="標楷體" w:hAnsi="標楷體" w:cs="Times New Roman" w:hint="eastAsia"/>
                <w:sz w:val="22"/>
              </w:rPr>
              <w:t>計畫、設計、招標及履約等階段</w:t>
            </w:r>
            <w:r w:rsidRPr="00224F9D">
              <w:rPr>
                <w:rFonts w:ascii="標楷體" w:eastAsia="標楷體" w:hAnsi="標楷體" w:cs="Times New Roman"/>
                <w:sz w:val="22"/>
              </w:rPr>
              <w:t>)</w:t>
            </w:r>
            <w:r w:rsidRPr="00224F9D">
              <w:rPr>
                <w:rFonts w:ascii="標楷體" w:eastAsia="標楷體" w:hAnsi="標楷體" w:cs="Times New Roman" w:hint="eastAsia"/>
                <w:sz w:val="22"/>
              </w:rPr>
              <w:t>納入考量，掌握本身需求，瞭解建設計畫的設定目標與定位，考量市場行情編列合理預算，供設計依循。</w:t>
            </w:r>
          </w:p>
          <w:p w14:paraId="2D48070C"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sz w:val="22"/>
              </w:rPr>
              <w:t>(</w:t>
            </w:r>
            <w:r w:rsidRPr="00224F9D">
              <w:rPr>
                <w:rFonts w:ascii="標楷體" w:eastAsia="標楷體" w:hAnsi="標楷體" w:cs="Times New Roman" w:hint="eastAsia"/>
                <w:sz w:val="22"/>
              </w:rPr>
              <w:t>二</w:t>
            </w:r>
            <w:r w:rsidRPr="00224F9D">
              <w:rPr>
                <w:rFonts w:ascii="標楷體" w:eastAsia="標楷體" w:hAnsi="標楷體" w:cs="Times New Roman"/>
                <w:sz w:val="22"/>
              </w:rPr>
              <w:t>)</w:t>
            </w:r>
            <w:r w:rsidRPr="00224F9D">
              <w:rPr>
                <w:rFonts w:ascii="標楷體" w:eastAsia="標楷體" w:hAnsi="標楷體" w:cs="Times New Roman" w:hint="eastAsia"/>
                <w:sz w:val="22"/>
              </w:rPr>
              <w:t>設計成果並須符合原計畫之定位及預算範圍，相關材料、設備、工法、工期、現場施工條件環境等並合理可行，以利工程順利推動。</w:t>
            </w:r>
          </w:p>
          <w:p w14:paraId="3F4311F4"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三、因應物價上漲致計畫預算不足之措施：</w:t>
            </w:r>
          </w:p>
          <w:p w14:paraId="0B149922"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(一)本院工程會提出配套彈性作法，機關提報本院修正計畫期間，本院工程會併行基本設計審議，縮短行政流程。</w:t>
            </w:r>
          </w:p>
          <w:p w14:paraId="1127CF3E" w14:textId="30435883" w:rsidR="00CB53E8" w:rsidRPr="002479CF"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(二)本院已成立跨部會專案小組，就重大計畫修正計畫審議、基本設計審議、主辦機關公告招標併行作業等事項，討論或決議。</w:t>
            </w:r>
          </w:p>
        </w:tc>
      </w:tr>
      <w:tr w:rsidR="00CB53E8" w:rsidRPr="002479CF" w14:paraId="0AF466EC"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179AE32" w14:textId="5E4BF289"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(一○一)</w:t>
            </w:r>
          </w:p>
        </w:tc>
        <w:tc>
          <w:tcPr>
            <w:tcW w:w="5168" w:type="dxa"/>
            <w:tcBorders>
              <w:left w:val="single" w:sz="4" w:space="0" w:color="auto"/>
              <w:right w:val="single" w:sz="4" w:space="0" w:color="auto"/>
            </w:tcBorders>
            <w:shd w:val="clear" w:color="auto" w:fill="auto"/>
            <w:tcMar>
              <w:top w:w="57" w:type="dxa"/>
              <w:bottom w:w="57" w:type="dxa"/>
            </w:tcMar>
          </w:tcPr>
          <w:p w14:paraId="7904427E"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行政院原子能委員會主任委員謝曉星，於2022年10月時，經媒體報導可能涉及性騷擾及霸凌女性下屬，全案雖於10月4日由行政院組成專案小組調查中，但迄今已超過2個月，仍未見行政院對外說明調查過程及結果。且原能會主任委員自12月3日起請假接受調查，迄今亦已近月餘，長此以往恐對原能會業務造成影響。</w:t>
            </w:r>
          </w:p>
          <w:p w14:paraId="341C62FF" w14:textId="3377D4DC"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爰此，要求行政院應於調查之日起6個月內完成調查，並對外說明本案調查過程及結果，以利國人了解。</w:t>
            </w:r>
          </w:p>
        </w:tc>
        <w:tc>
          <w:tcPr>
            <w:tcW w:w="4394" w:type="dxa"/>
            <w:tcBorders>
              <w:left w:val="single" w:sz="4" w:space="0" w:color="auto"/>
              <w:right w:val="single" w:sz="4" w:space="0" w:color="auto"/>
            </w:tcBorders>
            <w:shd w:val="clear" w:color="auto" w:fill="auto"/>
            <w:tcMar>
              <w:top w:w="57" w:type="dxa"/>
              <w:bottom w:w="57" w:type="dxa"/>
            </w:tcMar>
          </w:tcPr>
          <w:p w14:paraId="400E9845" w14:textId="33A7607F" w:rsidR="00CB53E8" w:rsidRPr="002479CF" w:rsidRDefault="00224F9D" w:rsidP="00224F9D">
            <w:pPr>
              <w:spacing w:line="280" w:lineRule="exact"/>
              <w:ind w:leftChars="-1" w:left="-1" w:hanging="1"/>
              <w:jc w:val="both"/>
              <w:rPr>
                <w:rFonts w:ascii="標楷體" w:eastAsia="標楷體" w:hAnsi="標楷體" w:cs="Times New Roman"/>
                <w:sz w:val="22"/>
              </w:rPr>
            </w:pPr>
            <w:r w:rsidRPr="00224F9D">
              <w:rPr>
                <w:rFonts w:ascii="標楷體" w:eastAsia="標楷體" w:hAnsi="標楷體" w:cs="Times New Roman" w:hint="eastAsia"/>
                <w:sz w:val="22"/>
              </w:rPr>
              <w:t>有關週刊報導原能會主委謝曉星對女性部屬之言行疑似涉性騷擾事件，經蘇前院長指示由李孟諺秘書長召集組成專案小組，歷經3個月約詢原能會相關職員15</w:t>
            </w:r>
            <w:r w:rsidR="00DC134F">
              <w:rPr>
                <w:rFonts w:ascii="標楷體" w:eastAsia="標楷體" w:hAnsi="標楷體" w:cs="Times New Roman" w:hint="eastAsia"/>
                <w:sz w:val="22"/>
              </w:rPr>
              <w:t>人及被調查人謝曉星後，專案小組已於112</w:t>
            </w:r>
            <w:r w:rsidRPr="00224F9D">
              <w:rPr>
                <w:rFonts w:ascii="標楷體" w:eastAsia="標楷體" w:hAnsi="標楷體" w:cs="Times New Roman" w:hint="eastAsia"/>
                <w:sz w:val="22"/>
              </w:rPr>
              <w:t>年1月9日召開評議會議討論調查報告，認定謝曉星對女性部屬之言行成立性別工作平等法第7條之性別歧視及同法第12條第1項之敵意工作環境之性別騷擾；本案已於同年月11日發布新聞稿對外說明，並以去識別化方式提供對外公開版之專案調查報告。</w:t>
            </w:r>
          </w:p>
        </w:tc>
      </w:tr>
      <w:tr w:rsidR="00CB53E8" w:rsidRPr="002479CF" w14:paraId="4B1328ED"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D1D316B" w14:textId="715B8F7D"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(一○二)</w:t>
            </w:r>
          </w:p>
        </w:tc>
        <w:tc>
          <w:tcPr>
            <w:tcW w:w="5168" w:type="dxa"/>
            <w:tcBorders>
              <w:left w:val="single" w:sz="4" w:space="0" w:color="auto"/>
              <w:right w:val="single" w:sz="4" w:space="0" w:color="auto"/>
            </w:tcBorders>
            <w:shd w:val="clear" w:color="auto" w:fill="auto"/>
            <w:tcMar>
              <w:top w:w="57" w:type="dxa"/>
              <w:bottom w:w="57" w:type="dxa"/>
            </w:tcMar>
          </w:tcPr>
          <w:p w14:paraId="62BFD9FA" w14:textId="414135B1"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根據促進轉型正義委員會提出任務總結報告，我國以威權統治者之姓名或相關符號命名之道路</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如中正路、介壽路</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、行政區域</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如中正里、介壽里</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仍有300多處。是類道路名稱之持存，除持續造成威權統治時期政治受害者及其家屬之傷害外，從都市規劃角度而言，高度的命名重複率亦不合理地增加了空間記憶的難度，且由於經常與當地文化地景欠缺有意義的關連，亦經常有礙於地區文化的保存與發揚。</w:t>
            </w:r>
          </w:p>
          <w:p w14:paraId="751A45F3"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我國分歧的歷史記憶和認同、跨部門和單位之行政工作對既有地理資訊之依賴，街道及行政區劃命名之變更並非輕易，前述「總結報告」建議，應建立中央與地方「協作處置威權統治者命名街路名稱的統籌機制」，對全國道路與鄉鎮區等名稱提出整合性計畫，以作為地方政府進行街路名稱去威權化的評估基</w:t>
            </w:r>
            <w:r w:rsidRPr="002479CF">
              <w:rPr>
                <w:rFonts w:ascii="標楷體" w:eastAsia="標楷體" w:hAnsi="標楷體" w:cs="Times New Roman" w:hint="eastAsia"/>
                <w:bCs/>
                <w:sz w:val="22"/>
              </w:rPr>
              <w:lastRenderedPageBreak/>
              <w:t>礎。行政院作為轉型正義任務之統合、協調機關，自應就前述統籌機制之具體事項，進行研議。</w:t>
            </w:r>
          </w:p>
          <w:p w14:paraId="0BFA7E55"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惟為確保相關機制內容之可行性和評估相關行政成本，並透過處置過程本身促進自由民主憲政秩序之深化，相關機制不能僅採取由上而下之傳統行政執行模式，而係必須透過程序設計，確保其過程及結論具開放性、在地性及多元性。因此，上開機制確立前，行政院應揀選部分街路或區域，實施數件「示範計畫」，就處置流程之實驗性規劃及其妥適性，廣泛蒐集經驗以進行政策評估。且應考慮建立管道，開放人民對處置機制如何設計一事本身，進行提案和公開討論。</w:t>
            </w:r>
          </w:p>
          <w:p w14:paraId="43FDACDD" w14:textId="23CD2A85"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爰建請行政院責成內政部就精進未來權威象徵處置方案，於3個月內，向立法院提出書面報告。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52A99BD7" w14:textId="77777777" w:rsidR="00224F9D" w:rsidRPr="00224F9D" w:rsidRDefault="00224F9D" w:rsidP="00454B89">
            <w:pPr>
              <w:spacing w:line="280" w:lineRule="exact"/>
              <w:ind w:leftChars="-1" w:left="-1" w:hanging="1"/>
              <w:jc w:val="both"/>
              <w:rPr>
                <w:rFonts w:ascii="標楷體" w:eastAsia="標楷體" w:hAnsi="標楷體" w:cs="Times New Roman"/>
                <w:sz w:val="22"/>
              </w:rPr>
            </w:pPr>
            <w:r w:rsidRPr="00224F9D">
              <w:rPr>
                <w:rFonts w:ascii="標楷體" w:eastAsia="標楷體" w:hAnsi="標楷體" w:cs="Times New Roman" w:hint="eastAsia"/>
                <w:sz w:val="22"/>
              </w:rPr>
              <w:lastRenderedPageBreak/>
              <w:t>本院業於112年5月25日以院臺正字第1121023227號函將書面報告送立法院。茲摘述內容如下：</w:t>
            </w:r>
          </w:p>
          <w:p w14:paraId="4FCC6990" w14:textId="77777777" w:rsidR="00224F9D" w:rsidRPr="00224F9D" w:rsidRDefault="00224F9D" w:rsidP="00224F9D">
            <w:pPr>
              <w:wordWrap w:val="0"/>
              <w:overflowPunct w:val="0"/>
              <w:autoSpaceDE w:val="0"/>
              <w:autoSpaceDN w:val="0"/>
              <w:spacing w:line="280" w:lineRule="exact"/>
              <w:ind w:leftChars="-1" w:left="434" w:hangingChars="198" w:hanging="436"/>
              <w:jc w:val="both"/>
              <w:rPr>
                <w:rFonts w:ascii="標楷體" w:eastAsia="標楷體" w:hAnsi="標楷體" w:cs="Times New Roman"/>
                <w:sz w:val="22"/>
              </w:rPr>
            </w:pPr>
            <w:r w:rsidRPr="00224F9D">
              <w:rPr>
                <w:rFonts w:ascii="標楷體" w:eastAsia="標楷體" w:hAnsi="標楷體" w:cs="Times New Roman" w:hint="eastAsia"/>
                <w:sz w:val="22"/>
              </w:rPr>
              <w:t>一、背景說明</w:t>
            </w:r>
          </w:p>
          <w:p w14:paraId="6FFA86B6" w14:textId="3B753971" w:rsidR="00224F9D" w:rsidRPr="00224F9D" w:rsidRDefault="00224F9D" w:rsidP="00224F9D">
            <w:pPr>
              <w:wordWrap w:val="0"/>
              <w:overflowPunct w:val="0"/>
              <w:autoSpaceDE w:val="0"/>
              <w:autoSpaceDN w:val="0"/>
              <w:spacing w:line="280" w:lineRule="exact"/>
              <w:ind w:leftChars="-1" w:left="434" w:hangingChars="198" w:hanging="436"/>
              <w:jc w:val="both"/>
              <w:rPr>
                <w:rFonts w:ascii="標楷體" w:eastAsia="標楷體" w:hAnsi="標楷體" w:cs="Times New Roman"/>
                <w:sz w:val="22"/>
              </w:rPr>
            </w:pPr>
            <w:r w:rsidRPr="00224F9D">
              <w:rPr>
                <w:rFonts w:ascii="標楷體" w:eastAsia="標楷體" w:hAnsi="標楷體" w:cs="Times New Roman" w:hint="eastAsia"/>
                <w:sz w:val="22"/>
              </w:rPr>
              <w:t>(一)原促進轉型正義委</w:t>
            </w:r>
            <w:r w:rsidRPr="00811782">
              <w:rPr>
                <w:rFonts w:ascii="標楷體" w:eastAsia="標楷體" w:hAnsi="標楷體" w:cs="Times New Roman" w:hint="eastAsia"/>
                <w:sz w:val="22"/>
              </w:rPr>
              <w:t>員會</w:t>
            </w:r>
            <w:r w:rsidR="009211B0">
              <w:rPr>
                <w:rFonts w:ascii="標楷體" w:eastAsia="標楷體" w:hAnsi="標楷體" w:cs="Times New Roman" w:hint="eastAsia"/>
                <w:sz w:val="22"/>
              </w:rPr>
              <w:t>(</w:t>
            </w:r>
            <w:r w:rsidR="00811782" w:rsidRPr="00811782">
              <w:rPr>
                <w:rFonts w:ascii="標楷體" w:eastAsia="標楷體" w:hAnsi="標楷體" w:cs="Times New Roman" w:hint="eastAsia"/>
                <w:sz w:val="22"/>
              </w:rPr>
              <w:t>下</w:t>
            </w:r>
            <w:r w:rsidRPr="00811782">
              <w:rPr>
                <w:rFonts w:ascii="標楷體" w:eastAsia="標楷體" w:hAnsi="標楷體" w:cs="Times New Roman" w:hint="eastAsia"/>
                <w:sz w:val="22"/>
              </w:rPr>
              <w:t>稱促轉會</w:t>
            </w:r>
            <w:r w:rsidR="009211B0">
              <w:rPr>
                <w:rFonts w:ascii="標楷體" w:eastAsia="標楷體" w:hAnsi="標楷體" w:cs="Times New Roman" w:hint="eastAsia"/>
                <w:sz w:val="22"/>
              </w:rPr>
              <w:t>)</w:t>
            </w:r>
            <w:r w:rsidRPr="00224F9D">
              <w:rPr>
                <w:rFonts w:ascii="標楷體" w:eastAsia="標楷體" w:hAnsi="標楷體" w:cs="Times New Roman" w:hint="eastAsia"/>
                <w:sz w:val="22"/>
              </w:rPr>
              <w:t>對於威權統治者命名之街路名稱調查及處置原則建議略以：</w:t>
            </w:r>
          </w:p>
          <w:p w14:paraId="790EE64E" w14:textId="77777777" w:rsidR="00224F9D" w:rsidRPr="00224F9D" w:rsidRDefault="00224F9D" w:rsidP="00224F9D">
            <w:pPr>
              <w:wordWrap w:val="0"/>
              <w:overflowPunct w:val="0"/>
              <w:autoSpaceDE w:val="0"/>
              <w:autoSpaceDN w:val="0"/>
              <w:spacing w:line="280" w:lineRule="exact"/>
              <w:ind w:leftChars="99" w:left="454" w:hangingChars="98" w:hanging="216"/>
              <w:jc w:val="both"/>
              <w:rPr>
                <w:rFonts w:ascii="標楷體" w:eastAsia="標楷體" w:hAnsi="標楷體" w:cs="Times New Roman"/>
                <w:sz w:val="22"/>
              </w:rPr>
            </w:pPr>
            <w:r w:rsidRPr="00224F9D">
              <w:rPr>
                <w:rFonts w:ascii="標楷體" w:eastAsia="標楷體" w:hAnsi="標楷體" w:cs="Times New Roman" w:hint="eastAsia"/>
                <w:sz w:val="22"/>
              </w:rPr>
              <w:t>1.促轉會調查全國以「中正」、「介壽」、「經國」為名之街路、村里、行政區域等共計386處；後續對前揭街路名稱等項目錄案列管。</w:t>
            </w:r>
          </w:p>
          <w:p w14:paraId="4BA637A5" w14:textId="77777777" w:rsidR="00224F9D" w:rsidRPr="00224F9D" w:rsidRDefault="00224F9D" w:rsidP="00224F9D">
            <w:pPr>
              <w:wordWrap w:val="0"/>
              <w:overflowPunct w:val="0"/>
              <w:autoSpaceDE w:val="0"/>
              <w:autoSpaceDN w:val="0"/>
              <w:spacing w:line="280" w:lineRule="exact"/>
              <w:ind w:leftChars="99" w:left="454" w:hangingChars="98" w:hanging="216"/>
              <w:jc w:val="both"/>
              <w:rPr>
                <w:rFonts w:ascii="標楷體" w:eastAsia="標楷體" w:hAnsi="標楷體" w:cs="Times New Roman"/>
                <w:sz w:val="22"/>
              </w:rPr>
            </w:pPr>
            <w:r w:rsidRPr="00224F9D">
              <w:rPr>
                <w:rFonts w:ascii="標楷體" w:eastAsia="標楷體" w:hAnsi="標楷體" w:cs="Times New Roman" w:hint="eastAsia"/>
                <w:sz w:val="22"/>
              </w:rPr>
              <w:t>2.促轉會提出原則性建議略以:</w:t>
            </w:r>
          </w:p>
          <w:p w14:paraId="42B191C7" w14:textId="77777777" w:rsidR="00224F9D" w:rsidRPr="00224F9D" w:rsidRDefault="00224F9D" w:rsidP="00A5708D">
            <w:pPr>
              <w:wordWrap w:val="0"/>
              <w:overflowPunct w:val="0"/>
              <w:autoSpaceDE w:val="0"/>
              <w:autoSpaceDN w:val="0"/>
              <w:spacing w:line="280" w:lineRule="exact"/>
              <w:ind w:leftChars="141" w:left="681" w:hangingChars="156" w:hanging="343"/>
              <w:jc w:val="both"/>
              <w:rPr>
                <w:rFonts w:ascii="標楷體" w:eastAsia="標楷體" w:hAnsi="標楷體" w:cs="Times New Roman"/>
                <w:sz w:val="22"/>
              </w:rPr>
            </w:pPr>
            <w:r w:rsidRPr="00224F9D">
              <w:rPr>
                <w:rFonts w:ascii="標楷體" w:eastAsia="標楷體" w:hAnsi="標楷體" w:cs="Times New Roman" w:hint="eastAsia"/>
                <w:sz w:val="22"/>
              </w:rPr>
              <w:t>(1)建立中央與地方協作處置威權統治者命名街路名稱的統籌機制，透過</w:t>
            </w:r>
            <w:r w:rsidRPr="00224F9D">
              <w:rPr>
                <w:rFonts w:ascii="標楷體" w:eastAsia="標楷體" w:hAnsi="標楷體" w:cs="Times New Roman" w:hint="eastAsia"/>
                <w:sz w:val="22"/>
              </w:rPr>
              <w:lastRenderedPageBreak/>
              <w:t>「街路名稱的整併」規劃，對全國道路與鄉鎮區等名稱提出整合性計畫。</w:t>
            </w:r>
          </w:p>
          <w:p w14:paraId="31325B28" w14:textId="77777777" w:rsidR="00224F9D" w:rsidRPr="00224F9D" w:rsidRDefault="00224F9D" w:rsidP="0021322B">
            <w:pPr>
              <w:wordWrap w:val="0"/>
              <w:overflowPunct w:val="0"/>
              <w:autoSpaceDE w:val="0"/>
              <w:autoSpaceDN w:val="0"/>
              <w:spacing w:line="280" w:lineRule="exact"/>
              <w:ind w:leftChars="137" w:left="683" w:hangingChars="161" w:hanging="354"/>
              <w:jc w:val="both"/>
              <w:rPr>
                <w:rFonts w:ascii="標楷體" w:eastAsia="標楷體" w:hAnsi="標楷體" w:cs="Times New Roman"/>
                <w:sz w:val="22"/>
              </w:rPr>
            </w:pPr>
            <w:r w:rsidRPr="00224F9D">
              <w:rPr>
                <w:rFonts w:ascii="標楷體" w:eastAsia="標楷體" w:hAnsi="標楷體" w:cs="Times New Roman" w:hint="eastAsia"/>
                <w:sz w:val="22"/>
              </w:rPr>
              <w:t>(2)參酌「國家語言發展法」及「原住民族基本法」，透過法制化的建立加強街路名稱的文化傳承面向，納入「本土語言」與地名內涵之連結。</w:t>
            </w:r>
          </w:p>
          <w:p w14:paraId="73DFDB87" w14:textId="77777777" w:rsidR="00224F9D" w:rsidRPr="00224F9D" w:rsidRDefault="00224F9D" w:rsidP="00224F9D">
            <w:pPr>
              <w:wordWrap w:val="0"/>
              <w:overflowPunct w:val="0"/>
              <w:autoSpaceDE w:val="0"/>
              <w:autoSpaceDN w:val="0"/>
              <w:spacing w:line="280" w:lineRule="exact"/>
              <w:ind w:leftChars="-1" w:left="434" w:hangingChars="198" w:hanging="436"/>
              <w:jc w:val="both"/>
              <w:rPr>
                <w:rFonts w:ascii="標楷體" w:eastAsia="標楷體" w:hAnsi="標楷體" w:cs="Times New Roman"/>
                <w:sz w:val="22"/>
              </w:rPr>
            </w:pPr>
            <w:r w:rsidRPr="00224F9D">
              <w:rPr>
                <w:rFonts w:ascii="標楷體" w:eastAsia="標楷體" w:hAnsi="標楷體" w:cs="Times New Roman" w:hint="eastAsia"/>
                <w:sz w:val="22"/>
              </w:rPr>
              <w:t>二、內政部辦理情形摘陳如次：</w:t>
            </w:r>
          </w:p>
          <w:p w14:paraId="6DF5CD9D" w14:textId="5AD125A4" w:rsidR="00224F9D" w:rsidRPr="00224F9D" w:rsidRDefault="00224F9D" w:rsidP="00224F9D">
            <w:pPr>
              <w:wordWrap w:val="0"/>
              <w:overflowPunct w:val="0"/>
              <w:autoSpaceDE w:val="0"/>
              <w:autoSpaceDN w:val="0"/>
              <w:spacing w:line="280" w:lineRule="exact"/>
              <w:ind w:leftChars="-1" w:left="434" w:hangingChars="198" w:hanging="436"/>
              <w:jc w:val="both"/>
              <w:rPr>
                <w:rFonts w:ascii="標楷體" w:eastAsia="標楷體" w:hAnsi="標楷體" w:cs="Times New Roman"/>
                <w:sz w:val="22"/>
              </w:rPr>
            </w:pPr>
            <w:r w:rsidRPr="00224F9D">
              <w:rPr>
                <w:rFonts w:ascii="標楷體" w:eastAsia="標楷體" w:hAnsi="標楷體" w:cs="Times New Roman" w:hint="eastAsia"/>
                <w:sz w:val="22"/>
              </w:rPr>
              <w:t>(一)有關威權統</w:t>
            </w:r>
            <w:r w:rsidR="00C62CBE">
              <w:rPr>
                <w:rFonts w:ascii="標楷體" w:eastAsia="標楷體" w:hAnsi="標楷體" w:cs="Times New Roman" w:hint="eastAsia"/>
                <w:sz w:val="22"/>
              </w:rPr>
              <w:t>治者命名之街路名稱改名，須與當地住民充分溝通並獲得處置共識；又</w:t>
            </w:r>
            <w:r w:rsidRPr="00224F9D">
              <w:rPr>
                <w:rFonts w:ascii="標楷體" w:eastAsia="標楷體" w:hAnsi="標楷體" w:cs="Times New Roman" w:hint="eastAsia"/>
                <w:sz w:val="22"/>
              </w:rPr>
              <w:t>街路改名涉地方自治權限，內政部初步檢視全國各直轄市、縣</w:t>
            </w:r>
            <w:r w:rsidR="009211B0">
              <w:rPr>
                <w:rFonts w:ascii="標楷體" w:eastAsia="標楷體" w:hAnsi="標楷體" w:cs="Times New Roman" w:hint="eastAsia"/>
                <w:sz w:val="22"/>
              </w:rPr>
              <w:t>(</w:t>
            </w:r>
            <w:r w:rsidRPr="00224F9D">
              <w:rPr>
                <w:rFonts w:ascii="標楷體" w:eastAsia="標楷體" w:hAnsi="標楷體" w:cs="Times New Roman" w:hint="eastAsia"/>
                <w:sz w:val="22"/>
              </w:rPr>
              <w:t>市</w:t>
            </w:r>
            <w:r w:rsidR="009211B0">
              <w:rPr>
                <w:rFonts w:ascii="標楷體" w:eastAsia="標楷體" w:hAnsi="標楷體" w:cs="Times New Roman" w:hint="eastAsia"/>
                <w:sz w:val="22"/>
              </w:rPr>
              <w:t>)</w:t>
            </w:r>
            <w:r w:rsidRPr="00224F9D">
              <w:rPr>
                <w:rFonts w:ascii="標楷體" w:eastAsia="標楷體" w:hAnsi="標楷體" w:cs="Times New Roman" w:hint="eastAsia"/>
                <w:sz w:val="22"/>
              </w:rPr>
              <w:t>政府有關道路命名及門牌編</w:t>
            </w:r>
            <w:r w:rsidRPr="00C80487">
              <w:rPr>
                <w:rFonts w:ascii="標楷體" w:eastAsia="標楷體" w:hAnsi="標楷體" w:cs="Times New Roman" w:hint="eastAsia"/>
                <w:sz w:val="22"/>
              </w:rPr>
              <w:t>釘</w:t>
            </w:r>
            <w:r w:rsidRPr="00224F9D">
              <w:rPr>
                <w:rFonts w:ascii="標楷體" w:eastAsia="標楷體" w:hAnsi="標楷體" w:cs="Times New Roman" w:hint="eastAsia"/>
                <w:sz w:val="22"/>
              </w:rPr>
              <w:t>，各地方政府相關道路命名原則大多已兼顧在地連結，而相關改名程序亦已納入考量民意之相關機制。</w:t>
            </w:r>
          </w:p>
          <w:p w14:paraId="09DDFEBE" w14:textId="45128378" w:rsidR="00224F9D" w:rsidRPr="00224F9D" w:rsidRDefault="00224F9D" w:rsidP="00224F9D">
            <w:pPr>
              <w:wordWrap w:val="0"/>
              <w:overflowPunct w:val="0"/>
              <w:autoSpaceDE w:val="0"/>
              <w:autoSpaceDN w:val="0"/>
              <w:spacing w:line="280" w:lineRule="exact"/>
              <w:ind w:leftChars="-1" w:left="434" w:hangingChars="198" w:hanging="436"/>
              <w:jc w:val="both"/>
              <w:rPr>
                <w:rFonts w:ascii="標楷體" w:eastAsia="標楷體" w:hAnsi="標楷體" w:cs="Times New Roman"/>
                <w:sz w:val="22"/>
              </w:rPr>
            </w:pPr>
            <w:r w:rsidRPr="00224F9D">
              <w:rPr>
                <w:rFonts w:ascii="標楷體" w:eastAsia="標楷體" w:hAnsi="標楷體" w:cs="Times New Roman" w:hint="eastAsia"/>
                <w:sz w:val="22"/>
              </w:rPr>
              <w:t>(二)街路改名後所涉成本甚鉅，如區政、戶政、地政、交通、稅捐等，宜充分溝通並凝聚共識。</w:t>
            </w:r>
          </w:p>
          <w:p w14:paraId="75DD6FB3" w14:textId="2482787F" w:rsidR="00CB53E8" w:rsidRPr="002479CF" w:rsidRDefault="00224F9D" w:rsidP="00224F9D">
            <w:pPr>
              <w:wordWrap w:val="0"/>
              <w:overflowPunct w:val="0"/>
              <w:autoSpaceDE w:val="0"/>
              <w:autoSpaceDN w:val="0"/>
              <w:spacing w:line="280" w:lineRule="exact"/>
              <w:ind w:leftChars="-1" w:left="434" w:hangingChars="198" w:hanging="436"/>
              <w:jc w:val="both"/>
              <w:rPr>
                <w:rFonts w:ascii="標楷體" w:eastAsia="標楷體" w:hAnsi="標楷體" w:cs="Times New Roman"/>
                <w:sz w:val="22"/>
              </w:rPr>
            </w:pPr>
            <w:r w:rsidRPr="00224F9D">
              <w:rPr>
                <w:rFonts w:ascii="標楷體" w:eastAsia="標楷體" w:hAnsi="標楷體" w:cs="Times New Roman" w:hint="eastAsia"/>
                <w:sz w:val="22"/>
              </w:rPr>
              <w:t>(三)內政部刻正規劃辦理委託研究案，以作為後續研擬相關政策之參考，並參酌外國處置經驗，以利政策評估。</w:t>
            </w:r>
          </w:p>
        </w:tc>
      </w:tr>
      <w:tr w:rsidR="00CB53E8" w:rsidRPr="002479CF" w14:paraId="7E22DB59"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915F286" w14:textId="45ABDFC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(一○三)</w:t>
            </w:r>
          </w:p>
        </w:tc>
        <w:tc>
          <w:tcPr>
            <w:tcW w:w="5168" w:type="dxa"/>
            <w:tcBorders>
              <w:left w:val="single" w:sz="4" w:space="0" w:color="auto"/>
              <w:right w:val="single" w:sz="4" w:space="0" w:color="auto"/>
            </w:tcBorders>
            <w:shd w:val="clear" w:color="auto" w:fill="auto"/>
            <w:tcMar>
              <w:top w:w="57" w:type="dxa"/>
              <w:bottom w:w="57" w:type="dxa"/>
            </w:tcMar>
          </w:tcPr>
          <w:p w14:paraId="22C693CF"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查依2022年修正通過之「促進轉型正義條例」第11條之1規定，促進轉型正義委員會解散後，由行政院負責推定同條例第2條第2項所規定之各項轉型正義工作之統合、協調及其監督。但由於既有政府單位中，除部分獨立之學術研究單位外，幾無以「歷史真相調查」本身為常態行政任務之機關，故促轉會本條例第4條第2項「主動進行真相調查」之任務，未於本條例第11條之2規定承接業務之機關。在促轉會解散後，解釋上應屬於依本條例第11條之2第1項第7款之「其他轉型正義事項」，其相關權責，由行政院指定之。又根據2022年3月10日促轉會向立法院司法及法制委員會提出之業務報告，促轉會亦有意將「還原歷史真相業務」交接予行政院人權及轉型正義處。</w:t>
            </w:r>
          </w:p>
          <w:p w14:paraId="37212D8A"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還原歷史真相，保存威權統治之記憶是轉型正義之重要目標，亦是鞏固民主轉型國家之自由民主憲政秩序所必須之基礎社會工程。有鑑於威權統治者為維繫其政權，除動用國家自身之高權外，亦會透過社會內之協助者，對人民施加暴力以鎮壓反抗或排除政敵，為還原威權統治之運作機制之歷史真相，促轉會即曾依本條例第4條第2項規定，主動就威權統治時期所發生、乍看之下與國家行為無關、但威權統治者極有可能介入之政治異議者或其相關人之非自然死亡、失</w:t>
            </w:r>
            <w:r w:rsidRPr="002479CF">
              <w:rPr>
                <w:rFonts w:ascii="標楷體" w:eastAsia="標楷體" w:hAnsi="標楷體" w:cs="Times New Roman" w:hint="eastAsia"/>
                <w:bCs/>
                <w:sz w:val="22"/>
              </w:rPr>
              <w:lastRenderedPageBreak/>
              <w:t>蹤事件，進行調查並做成報告，「林義雄宅血案調查報告」、「陳文成案調查報告」即為其適例。</w:t>
            </w:r>
          </w:p>
          <w:p w14:paraId="0EDCC999"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法務部現所承接之平復司法不法、行政不法業務中，雖有對國家不法行為進行歷史事實之調查，但係以平復具體個案因國家不法行為所受之不義為目標，而非為還原威權統治者為維繫其政權所從事之各種不法行為之歷史真相，對於前述與國家司法裁判、行政作為之關聯性不明之事件，依據本條例第4條第2項進行真相調查，並未納為其常態業務。</w:t>
            </w:r>
          </w:p>
          <w:p w14:paraId="1A05E423" w14:textId="472EAA7A"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為深化我國對威權統治時期之理解，持續推動轉型正義，爰請行政院就前述「疑似與威權統治相關、與國家不法行為之關聯性不明之事件之真相調查之規劃」，進行相關研議，向立法院提出書面報告。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54312B07" w14:textId="77777777" w:rsidR="00224F9D" w:rsidRPr="00224F9D" w:rsidRDefault="00224F9D" w:rsidP="00224F9D">
            <w:pPr>
              <w:spacing w:line="280" w:lineRule="exact"/>
              <w:ind w:leftChars="-1" w:left="-1" w:hanging="1"/>
              <w:jc w:val="both"/>
              <w:rPr>
                <w:rFonts w:ascii="標楷體" w:eastAsia="標楷體" w:hAnsi="標楷體" w:cs="Times New Roman"/>
                <w:sz w:val="22"/>
              </w:rPr>
            </w:pPr>
            <w:r w:rsidRPr="00224F9D">
              <w:rPr>
                <w:rFonts w:ascii="標楷體" w:eastAsia="標楷體" w:hAnsi="標楷體" w:cs="Times New Roman" w:hint="eastAsia"/>
                <w:sz w:val="22"/>
              </w:rPr>
              <w:lastRenderedPageBreak/>
              <w:t>本院業於112年4月20日以院臺正字第1125007670號函將書面報告送立法院。茲摘述內容如下：</w:t>
            </w:r>
          </w:p>
          <w:p w14:paraId="7D4C866D"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透過真相調查挖掘及還原歷史真相，除能據以辦理包含平復國家不法，被害者權利回復及加害者究責業務，亦提供社會共同面對歷史之基礎，藉由反省威權統治時期政府作為，梳理國家不法行為產生之制度根源，帶動對相關體制的徹底檢討，重新確認民主、人權、法治等維繫自由民主憲政秩序之價值重要性，顯見真相調查為轉型正義業務推動之基礎工作，有其持續辦理之必要性。</w:t>
            </w:r>
          </w:p>
          <w:p w14:paraId="6F0DC3F1" w14:textId="7BCE1076" w:rsidR="00CB53E8" w:rsidRPr="002479CF"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為落實還原歷史真相，本院人權及轉型正義處前以促轉會任務總結報告所歸納之基礎，盤點後續真相調查業務辦理之需求外，就真相調查後續政策推動方向，包含任務目標、核心辦理範疇、推動辦理方式與機制等事項，徵詢相關意見，刻正研議應納入真相調查核心辦理之範疇及樣態，並就相關真相調查業務所肩負之任務目標、範疇規模及後續執行機制，納入促轉條例修法規劃。</w:t>
            </w:r>
          </w:p>
        </w:tc>
      </w:tr>
      <w:tr w:rsidR="00CB53E8" w:rsidRPr="002479CF" w14:paraId="6340FF10" w14:textId="77777777" w:rsidTr="00DB4B1E">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45EDA1" w14:textId="6BDF57F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(一○四)</w:t>
            </w:r>
          </w:p>
        </w:tc>
        <w:tc>
          <w:tcPr>
            <w:tcW w:w="5168" w:type="dxa"/>
            <w:tcBorders>
              <w:left w:val="single" w:sz="4" w:space="0" w:color="auto"/>
              <w:right w:val="single" w:sz="4" w:space="0" w:color="auto"/>
            </w:tcBorders>
            <w:shd w:val="clear" w:color="auto" w:fill="auto"/>
            <w:tcMar>
              <w:top w:w="57" w:type="dxa"/>
              <w:bottom w:w="57" w:type="dxa"/>
            </w:tcMar>
          </w:tcPr>
          <w:p w14:paraId="49ABB6DF"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依據「行政院及所屬各機關出國報告綜合處理要點」，政府機關出國報告應上傳至國家發展委員會負責維護管理之「公務出國報告資訊網」。因前揭處理要點僅適用行政院及所屬機關，似致其他政府機構僅部分上傳，或於官網自行揭露。出國報告建議事項目前需下載後始得閱覽，且無法追蹤處理情形，有礙對機關出國計畫之監督及民眾知的權利。</w:t>
            </w:r>
          </w:p>
          <w:p w14:paraId="07B9FC8E" w14:textId="36AB4E8E" w:rsidR="00CB53E8" w:rsidRPr="002479CF" w:rsidRDefault="00CB53E8" w:rsidP="00CB53E8">
            <w:pPr>
              <w:kinsoku w:val="0"/>
              <w:overflowPunct w:val="0"/>
              <w:spacing w:line="280" w:lineRule="exact"/>
              <w:ind w:left="2" w:hanging="2"/>
              <w:jc w:val="both"/>
              <w:rPr>
                <w:rFonts w:ascii="標楷體" w:eastAsia="標楷體" w:hAnsi="標楷體" w:cs="Times New Roman"/>
                <w:bCs/>
                <w:sz w:val="22"/>
              </w:rPr>
            </w:pPr>
            <w:r w:rsidRPr="002479CF">
              <w:rPr>
                <w:rFonts w:ascii="標楷體" w:eastAsia="標楷體" w:hAnsi="標楷體" w:cs="Times New Roman" w:hint="eastAsia"/>
                <w:bCs/>
                <w:sz w:val="22"/>
              </w:rPr>
              <w:t>行政院應研議修正「行政院及所屬各機關出國報告綜合處理要點」。各機關應於資訊網列出出國報告建議事項，並應填具彙整表，於每年3月底前，於資訊網揭露機關前一年度出國計畫案件數</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各目的性質之法定預算案件數、未執行案件數、變更案件數及實際出國案件數</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、原定及實際出國人數、天數，及報告揭露情形</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公開、限閱、機密</w:t>
            </w:r>
            <w:r w:rsidR="009211B0">
              <w:rPr>
                <w:rFonts w:ascii="標楷體" w:eastAsia="標楷體" w:hAnsi="標楷體" w:cs="Times New Roman" w:hint="eastAsia"/>
                <w:bCs/>
                <w:sz w:val="22"/>
              </w:rPr>
              <w:t>)</w:t>
            </w:r>
            <w:r w:rsidRPr="002479CF">
              <w:rPr>
                <w:rFonts w:ascii="標楷體" w:eastAsia="標楷體" w:hAnsi="標楷體" w:cs="Times New Roman" w:hint="eastAsia"/>
                <w:bCs/>
                <w:sz w:val="22"/>
              </w:rPr>
              <w:t>等資訊。附屬單位、國營事業亦應上傳公務出國報告。行政院並應函請立法院、司法院、考試院及監察院，協助上傳所屬出國報告至資訊網，以落實政府資訊公開及公眾利用。爰請行政院於3個月內，向立法院提出精進作為書面報告。</w:t>
            </w:r>
          </w:p>
        </w:tc>
        <w:tc>
          <w:tcPr>
            <w:tcW w:w="4394" w:type="dxa"/>
            <w:tcBorders>
              <w:left w:val="single" w:sz="4" w:space="0" w:color="auto"/>
              <w:right w:val="single" w:sz="4" w:space="0" w:color="auto"/>
            </w:tcBorders>
            <w:shd w:val="clear" w:color="auto" w:fill="auto"/>
            <w:tcMar>
              <w:top w:w="57" w:type="dxa"/>
              <w:bottom w:w="57" w:type="dxa"/>
            </w:tcMar>
          </w:tcPr>
          <w:p w14:paraId="5C9C546D" w14:textId="4049B2C5" w:rsidR="00224F9D" w:rsidRPr="00224F9D" w:rsidRDefault="00224F9D" w:rsidP="00224F9D">
            <w:pPr>
              <w:spacing w:line="280" w:lineRule="exact"/>
              <w:ind w:leftChars="-1" w:left="-1" w:hanging="1"/>
              <w:jc w:val="both"/>
              <w:rPr>
                <w:rFonts w:ascii="標楷體" w:eastAsia="標楷體" w:hAnsi="標楷體" w:cs="Times New Roman"/>
                <w:sz w:val="22"/>
              </w:rPr>
            </w:pPr>
            <w:r w:rsidRPr="00224F9D">
              <w:rPr>
                <w:rFonts w:ascii="標楷體" w:eastAsia="標楷體" w:hAnsi="標楷體" w:cs="Times New Roman" w:hint="eastAsia"/>
                <w:sz w:val="22"/>
              </w:rPr>
              <w:t>本院業於112年4月14日以院授發管字第1121400438A號函將書面報告送立法院。茲摘述內容如下：</w:t>
            </w:r>
          </w:p>
          <w:p w14:paraId="745FCF9B" w14:textId="442FAE83"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一、「行政院及所屬各機關出國報告綜合處理</w:t>
            </w:r>
            <w:r w:rsidRPr="00811782">
              <w:rPr>
                <w:rFonts w:ascii="標楷體" w:eastAsia="標楷體" w:hAnsi="標楷體" w:cs="Times New Roman" w:hint="eastAsia"/>
                <w:sz w:val="22"/>
              </w:rPr>
              <w:t>要點」(</w:t>
            </w:r>
            <w:r w:rsidR="00811782" w:rsidRPr="00811782">
              <w:rPr>
                <w:rFonts w:ascii="標楷體" w:eastAsia="標楷體" w:hAnsi="標楷體" w:cs="Times New Roman" w:hint="eastAsia"/>
                <w:sz w:val="22"/>
              </w:rPr>
              <w:t>下</w:t>
            </w:r>
            <w:r w:rsidRPr="00811782">
              <w:rPr>
                <w:rFonts w:ascii="標楷體" w:eastAsia="標楷體" w:hAnsi="標楷體" w:cs="Times New Roman" w:hint="eastAsia"/>
                <w:sz w:val="22"/>
              </w:rPr>
              <w:t>稱本要點)其</w:t>
            </w:r>
            <w:r w:rsidRPr="00224F9D">
              <w:rPr>
                <w:rFonts w:ascii="標楷體" w:eastAsia="標楷體" w:hAnsi="標楷體" w:cs="Times New Roman" w:hint="eastAsia"/>
                <w:sz w:val="22"/>
              </w:rPr>
              <w:t>規範範圍包含本院與所屬各機關、機構、學校及公營事業，附屬單位及國營事業亦屬本要點之適用機關。經查上開機關皆已將出國報告上傳至公務出國報告資訊網。因立法院、司法院、考試院及監察院非屬本院所管轄，本院已依立法院決議於112年4月14日以院授發管字第1121400438B號函，函請立法院、司法院、考試院及監察院，請其鼓勵出國人員上傳出國報告至公務出國報告資訊網，以落實政府資訊公開及公眾利用。</w:t>
            </w:r>
          </w:p>
          <w:p w14:paraId="1AAC70BC" w14:textId="5178C325"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二、有關出國計畫案件數、出國人數、天數及報告揭露部分，</w:t>
            </w:r>
            <w:r w:rsidRPr="00811782">
              <w:rPr>
                <w:rFonts w:ascii="標楷體" w:eastAsia="標楷體" w:hAnsi="標楷體" w:cs="Times New Roman" w:hint="eastAsia"/>
                <w:sz w:val="22"/>
              </w:rPr>
              <w:t>本院主計總處</w:t>
            </w:r>
            <w:r w:rsidRPr="00224F9D">
              <w:rPr>
                <w:rFonts w:ascii="標楷體" w:eastAsia="標楷體" w:hAnsi="標楷體" w:cs="Times New Roman" w:hint="eastAsia"/>
                <w:sz w:val="22"/>
              </w:rPr>
              <w:t>訂定之「總決算編製作業手冊」中之決算書表，訂有出國計畫執行情形報告表及赴大陸地區計畫執行情形報告表，其中包含經費來源、出國類別、出國計畫名稱及內容簡述、起訖日期、地點、出國人員、報告提出日期、報告建議採納情形等，各機關應於次年3月31日前函送主管機關、審計部及主計總處，以追蹤審核出國計畫執行情形，並做為下一年度出國計畫預算審查之參據。相關資料已公布於該總處全球資訊網之「中央政府各單位決算及附屬單位決算連結平臺」。</w:t>
            </w:r>
          </w:p>
          <w:p w14:paraId="051A7682" w14:textId="646DA6D9" w:rsidR="00CB53E8" w:rsidRPr="002479CF"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lastRenderedPageBreak/>
              <w:t>三、有關出國報告建議事項需下載始得閱覽，有礙對機關出國計畫之監督及民眾知的權利部分，目前出國報告之全文檔中可查閱該筆出國報告建議事項，已達資訊流通公眾共享目的。因出國計畫類別多元，除觀摩學習外，亦包括開會談判等性質，較難提出具體建議，且建議事項多為內部參考性質，亦可能因國內外背景或時空背景不同而無法全部採行。國發會已著手評估將建議事項標題揭露於該筆報告詳細資料頁面中，以便利民眾查閱。</w:t>
            </w:r>
          </w:p>
        </w:tc>
      </w:tr>
      <w:tr w:rsidR="00CB53E8" w:rsidRPr="002479CF" w14:paraId="6EB2FC7E" w14:textId="77777777" w:rsidTr="00DB4B1E">
        <w:trPr>
          <w:trHeight w:val="3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F85FE99" w14:textId="18D995F0"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(一○五)</w:t>
            </w:r>
          </w:p>
        </w:tc>
        <w:tc>
          <w:tcPr>
            <w:tcW w:w="5168" w:type="dxa"/>
            <w:tcBorders>
              <w:left w:val="single" w:sz="4" w:space="0" w:color="auto"/>
              <w:right w:val="single" w:sz="4" w:space="0" w:color="auto"/>
            </w:tcBorders>
            <w:shd w:val="clear" w:color="auto" w:fill="auto"/>
            <w:tcMar>
              <w:top w:w="57" w:type="dxa"/>
              <w:bottom w:w="57" w:type="dxa"/>
            </w:tcMar>
          </w:tcPr>
          <w:p w14:paraId="4FBB499E"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因警察勤務特性使然，警用汽機車相對一般公務車輛較易發生肇事而有維修需求；相關維修開銷宜統一投保車體險。查各縣市政府係依據地方制度法及財政收支劃分法等規定，自行編列預算支應警車維修經費；目前各縣市均有為所屬警車投保強制險及第三責任險，但僅有臺南市、南投縣、雲林縣警察局及國道公路警察局等單位，有另行投保車體險，顯見多數員警如因公發生車損，仍需自行或由分局負擔，並非妥適。行政院應督導內政部，盤點各縣市政府警察局及其他警政單位所屬尚待投保車體險之警用汽、機車數量，並自112年起，編列預算統一投保車體險，以保障員警執勤權益。</w:t>
            </w:r>
          </w:p>
          <w:p w14:paraId="62852219" w14:textId="5F0400FF"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爰建請行政院支持警用車輛統一投保車體險，督導內政部完成前揭統計，並針對113年度總預算案有關投保經費編列概況，於3個月內，向立法院提出書面報告。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3D2D4716" w14:textId="77777777" w:rsidR="00224F9D" w:rsidRPr="00224F9D" w:rsidRDefault="00224F9D" w:rsidP="00224F9D">
            <w:pPr>
              <w:spacing w:line="280" w:lineRule="exact"/>
              <w:ind w:leftChars="-1" w:left="-1" w:hanging="1"/>
              <w:jc w:val="both"/>
              <w:rPr>
                <w:rFonts w:ascii="標楷體" w:eastAsia="標楷體" w:hAnsi="標楷體" w:cs="Times New Roman"/>
                <w:sz w:val="22"/>
              </w:rPr>
            </w:pPr>
            <w:r w:rsidRPr="00224F9D">
              <w:rPr>
                <w:rFonts w:ascii="標楷體" w:eastAsia="標楷體" w:hAnsi="標楷體" w:cs="Times New Roman" w:hint="eastAsia"/>
                <w:sz w:val="22"/>
              </w:rPr>
              <w:t>本院業於112年3月24日以院臺法字第1125006030號函將書面報告送立法院。茲摘述內容如下：</w:t>
            </w:r>
          </w:p>
          <w:p w14:paraId="0D0CEAD7" w14:textId="1F5F982F" w:rsidR="00224F9D" w:rsidRPr="00224F9D" w:rsidRDefault="00811782" w:rsidP="00224F9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一、查</w:t>
            </w:r>
            <w:r w:rsidR="00224F9D" w:rsidRPr="00224F9D">
              <w:rPr>
                <w:rFonts w:ascii="標楷體" w:eastAsia="標楷體" w:hAnsi="標楷體" w:cs="Times New Roman" w:hint="eastAsia"/>
                <w:sz w:val="22"/>
              </w:rPr>
              <w:t>警政署現行各警察機關之警用車輛全數皆有投保「強制險」及「第三責任險」。明年投保經費，警政署及署屬機關警車保險費係由中央政府編列；各地方政府警察局警車保險費，依據「地方制度法」及「財政收支劃分法」相關規定，由各地方政府自有財源編列預算支應，各地方政府因財政狀況不同，各直轄市、縣</w:t>
            </w:r>
            <w:r w:rsidR="009211B0">
              <w:rPr>
                <w:rFonts w:ascii="標楷體" w:eastAsia="標楷體" w:hAnsi="標楷體" w:cs="Times New Roman" w:hint="eastAsia"/>
                <w:sz w:val="22"/>
              </w:rPr>
              <w:t>(</w:t>
            </w:r>
            <w:r w:rsidR="00224F9D" w:rsidRPr="00224F9D">
              <w:rPr>
                <w:rFonts w:ascii="標楷體" w:eastAsia="標楷體" w:hAnsi="標楷體" w:cs="Times New Roman" w:hint="eastAsia"/>
                <w:sz w:val="22"/>
              </w:rPr>
              <w:t>市</w:t>
            </w:r>
            <w:r w:rsidR="009211B0">
              <w:rPr>
                <w:rFonts w:ascii="標楷體" w:eastAsia="標楷體" w:hAnsi="標楷體" w:cs="Times New Roman" w:hint="eastAsia"/>
                <w:sz w:val="22"/>
              </w:rPr>
              <w:t>)</w:t>
            </w:r>
            <w:r w:rsidR="00224F9D" w:rsidRPr="00224F9D">
              <w:rPr>
                <w:rFonts w:ascii="標楷體" w:eastAsia="標楷體" w:hAnsi="標楷體" w:cs="Times New Roman" w:hint="eastAsia"/>
                <w:sz w:val="22"/>
              </w:rPr>
              <w:t>政府警察局每年獲編之警用車輛之保險預算亦有差異，警政署業請各警察機關持續爭取預算，俾利提高理賠額度，以保障同仁駕車權益。</w:t>
            </w:r>
          </w:p>
          <w:p w14:paraId="4399F766"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現行警用車輛遇事故損壞，由各警察機關協助處理，原則上由機關負擔賠償及車輛維修費用，惟經釐清肇事責任後，如係員警重大過失，再視情節由員警負擔部分費用，員警自行負擔部分，各機關亦會積極協助同仁處理。</w:t>
            </w:r>
          </w:p>
          <w:p w14:paraId="287A1637" w14:textId="04B4CDDD" w:rsidR="00CB53E8" w:rsidRPr="002479CF"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三、警用車輛保險理賠係於事故發生後，處理後續衍生相關理賠之亡羊補牢手段及作法，以保障員警執勤安全角度而言，內政部將持續要求警政署正本清源從安全駕駛教育訓練做起，加強員警執行勤務之安全駕駛相關觀念，俾利更能保障自身及他人之安全。</w:t>
            </w:r>
          </w:p>
        </w:tc>
      </w:tr>
      <w:tr w:rsidR="00CB53E8" w:rsidRPr="002479CF" w14:paraId="26BF412E" w14:textId="77777777" w:rsidTr="00DB4B1E">
        <w:trPr>
          <w:trHeight w:val="3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760EB4A" w14:textId="4FAC1B26"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(一○六)</w:t>
            </w:r>
          </w:p>
        </w:tc>
        <w:tc>
          <w:tcPr>
            <w:tcW w:w="5168" w:type="dxa"/>
            <w:tcBorders>
              <w:left w:val="single" w:sz="4" w:space="0" w:color="auto"/>
              <w:right w:val="single" w:sz="4" w:space="0" w:color="auto"/>
            </w:tcBorders>
            <w:shd w:val="clear" w:color="auto" w:fill="auto"/>
            <w:tcMar>
              <w:top w:w="57" w:type="dxa"/>
              <w:bottom w:w="57" w:type="dxa"/>
            </w:tcMar>
          </w:tcPr>
          <w:p w14:paraId="10537183"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自台鐵6432次普悠瑪列車事故及408次太魯閣列車事故以來，國人對運輸安全逐漸重視。為避免重蹈覆轍，發展我國事故調查能量、建置並精進調查工程技</w:t>
            </w:r>
            <w:r w:rsidRPr="002479CF">
              <w:rPr>
                <w:rFonts w:ascii="標楷體" w:eastAsia="標楷體" w:hAnsi="標楷體" w:cs="Times New Roman" w:hint="eastAsia"/>
                <w:bCs/>
                <w:sz w:val="22"/>
              </w:rPr>
              <w:lastRenderedPageBreak/>
              <w:t>術，已刻不容緩。事故證物並應妥善保存，以作為社會共有財，提醒主管機關、營運機構及運輸從業人員過往教訓。國家運輸安全委員會規劃籌建「國家運安工程研究中心」，即為落實前揭目標。舉凡紀錄器資料解讀分析、證物鑑定分析、動畫製作及工程模擬、事故現場精密量測、殘骸偵蒐等專業技術，均須長期養成及建置，方能釐清事故原因，並提高事故調查完整性。</w:t>
            </w:r>
          </w:p>
          <w:p w14:paraId="6C3667FC" w14:textId="77777777"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查科技部新竹科學園區管理局已同意配發工程用地，國家發展委員會亦已審議建置計畫。行政院應支持運安工程研究中心建置計畫，並提供預算協助，以提高運安會調查量能。藉由建置國家運安工程研究中心，將使我國接軌國際，躋身指標性事故調查單位之列。</w:t>
            </w:r>
          </w:p>
          <w:p w14:paraId="1C2F3A72" w14:textId="7E400DA1"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爰建請行政院支持國家運安工程研究中心建置計畫，並於運安會函報修正計畫後儘速核定辦理。</w:t>
            </w:r>
          </w:p>
        </w:tc>
        <w:tc>
          <w:tcPr>
            <w:tcW w:w="4394" w:type="dxa"/>
            <w:tcBorders>
              <w:left w:val="single" w:sz="4" w:space="0" w:color="auto"/>
              <w:right w:val="single" w:sz="4" w:space="0" w:color="auto"/>
            </w:tcBorders>
            <w:shd w:val="clear" w:color="auto" w:fill="auto"/>
            <w:tcMar>
              <w:top w:w="57" w:type="dxa"/>
              <w:bottom w:w="57" w:type="dxa"/>
            </w:tcMar>
          </w:tcPr>
          <w:p w14:paraId="3A49A483" w14:textId="77777777"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lastRenderedPageBreak/>
              <w:t>一、國家運輸安全調查委員會110年3月19日函報修正後之「國家運安工程研究中心建置計畫書」案，經本院秘書長112</w:t>
            </w:r>
            <w:r w:rsidRPr="00224F9D">
              <w:rPr>
                <w:rFonts w:ascii="標楷體" w:eastAsia="標楷體" w:hAnsi="標楷體" w:cs="Times New Roman" w:hint="eastAsia"/>
                <w:sz w:val="22"/>
              </w:rPr>
              <w:lastRenderedPageBreak/>
              <w:t>年1月4日函復該會請重新檢討修正後再行報院。</w:t>
            </w:r>
          </w:p>
          <w:p w14:paraId="5AE1E29B" w14:textId="76B7A6EA" w:rsidR="00CB53E8" w:rsidRPr="002479CF" w:rsidRDefault="00224F9D" w:rsidP="00C62CBE">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二、經洽據運安會表示，該會正依本院函示重行研議中，俟該會報院後當即續處。</w:t>
            </w:r>
          </w:p>
        </w:tc>
      </w:tr>
      <w:tr w:rsidR="00CB53E8" w:rsidRPr="002479CF" w14:paraId="294FF599" w14:textId="77777777" w:rsidTr="00DB4B1E">
        <w:trPr>
          <w:trHeight w:val="3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23458A2" w14:textId="01FB9788"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(一○七)</w:t>
            </w:r>
          </w:p>
        </w:tc>
        <w:tc>
          <w:tcPr>
            <w:tcW w:w="5168" w:type="dxa"/>
            <w:tcBorders>
              <w:left w:val="single" w:sz="4" w:space="0" w:color="auto"/>
              <w:right w:val="single" w:sz="4" w:space="0" w:color="auto"/>
            </w:tcBorders>
            <w:shd w:val="clear" w:color="auto" w:fill="auto"/>
            <w:tcMar>
              <w:top w:w="57" w:type="dxa"/>
              <w:bottom w:w="57" w:type="dxa"/>
            </w:tcMar>
          </w:tcPr>
          <w:p w14:paraId="7D38E6EF" w14:textId="1B087702"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111年10月國外論壇「BreachForums」出現一則販售我國2,357多萬筆國民個資貼文，內容包括姓名、身分證字號、戶號、生日、婚姻狀態、地址等資料，賣家宣稱資料來自內政部戶政司，引發國人恐慌。蔡英文總統過去多次宣示「資安即國安」、「要打造被世界信賴的資安系統」，但政府資安問題卻層出不窮，據立法院預算中心統計資料指出，駭客入侵政府網站事件從108年265件、109年396件、110年523件，顯示非法入侵事件逐年增加，而此次戶政資料外洩更是我國史上最大個資外洩事件，已成為嚴重國安問題。對於戶政資料系統產生的資安疑慮，內政部僅表示「格式不符」、「偵查不公開」、「非直接由戶政系統流出」，至今未向國人清楚交代，爰此，要求行政院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10C5E4CD" w14:textId="77777777" w:rsidR="00224F9D" w:rsidRPr="00224F9D" w:rsidRDefault="00224F9D" w:rsidP="00523299">
            <w:pPr>
              <w:spacing w:line="280" w:lineRule="exact"/>
              <w:ind w:left="1"/>
              <w:jc w:val="both"/>
              <w:rPr>
                <w:rFonts w:ascii="標楷體" w:eastAsia="標楷體" w:hAnsi="標楷體" w:cs="Times New Roman"/>
                <w:sz w:val="22"/>
              </w:rPr>
            </w:pPr>
            <w:r w:rsidRPr="00224F9D">
              <w:rPr>
                <w:rFonts w:ascii="標楷體" w:eastAsia="標楷體" w:hAnsi="標楷體" w:cs="Times New Roman" w:hint="eastAsia"/>
                <w:sz w:val="22"/>
              </w:rPr>
              <w:t>本院業於112年3月9日以院臺法字第1125004672A號函將書面報告送立法院。茲摘述內容如下：</w:t>
            </w:r>
          </w:p>
          <w:p w14:paraId="12E7492B" w14:textId="6C57A82B"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一、內政部戶役政系統採內、外網實體隔離架構，近年資安監控資料未有異常紀錄，系統並無遭駭客入侵洩漏。</w:t>
            </w:r>
          </w:p>
          <w:p w14:paraId="4DEEAF0B" w14:textId="695F56B8" w:rsidR="00224F9D" w:rsidRPr="00224F9D"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二、另據法務部調查局新聞稿發布之本案調查進度：有關「OKE」人士在國外駭客論壇公開兜售我國戶役政資料，追查其所使用的虛擬通貨錢包地址，發現金流提現位於中國大陸銀行帳戶，且提現人係中國籍人士，調查局已依違反個人資料保護法及刑法妨害電腦使用罪等移送臺灣臺北地方檢察署偵辦，並將持續追查相關買家不法行為。</w:t>
            </w:r>
          </w:p>
          <w:p w14:paraId="0B0065D9" w14:textId="2E702B29" w:rsidR="00CB53E8" w:rsidRPr="002479CF" w:rsidRDefault="00224F9D" w:rsidP="00224F9D">
            <w:pPr>
              <w:spacing w:line="280" w:lineRule="exact"/>
              <w:ind w:left="440" w:hangingChars="200" w:hanging="440"/>
              <w:jc w:val="both"/>
              <w:rPr>
                <w:rFonts w:ascii="標楷體" w:eastAsia="標楷體" w:hAnsi="標楷體" w:cs="Times New Roman"/>
                <w:sz w:val="22"/>
              </w:rPr>
            </w:pPr>
            <w:r w:rsidRPr="00224F9D">
              <w:rPr>
                <w:rFonts w:ascii="標楷體" w:eastAsia="標楷體" w:hAnsi="標楷體" w:cs="Times New Roman" w:hint="eastAsia"/>
                <w:sz w:val="22"/>
              </w:rPr>
              <w:t>三、內政部業透過「完善戶役政系統資料保護」、「強化連結機關資料交換安全」及「鼓勵宣導民眾多使用電子憑證」等作法完善戶役政系統之個資保護強化作為，未來亦將持續因應科技最新發展，隨時滾動檢討，強化戶役政系統資料庫安全。</w:t>
            </w:r>
          </w:p>
        </w:tc>
      </w:tr>
      <w:tr w:rsidR="00CB53E8" w:rsidRPr="002479CF" w14:paraId="79DD6994" w14:textId="77777777" w:rsidTr="00DB4B1E">
        <w:trPr>
          <w:trHeight w:val="3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B8DB829" w14:textId="3F8C6A40"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(一○八)</w:t>
            </w:r>
          </w:p>
        </w:tc>
        <w:tc>
          <w:tcPr>
            <w:tcW w:w="5168" w:type="dxa"/>
            <w:tcBorders>
              <w:left w:val="single" w:sz="4" w:space="0" w:color="auto"/>
              <w:right w:val="single" w:sz="4" w:space="0" w:color="auto"/>
            </w:tcBorders>
            <w:shd w:val="clear" w:color="auto" w:fill="auto"/>
            <w:tcMar>
              <w:top w:w="57" w:type="dxa"/>
              <w:bottom w:w="57" w:type="dxa"/>
            </w:tcMar>
          </w:tcPr>
          <w:p w14:paraId="06DEE4F9" w14:textId="3995157E" w:rsidR="00CB53E8" w:rsidRPr="002479CF" w:rsidRDefault="00CB53E8" w:rsidP="00CB53E8">
            <w:pPr>
              <w:kinsoku w:val="0"/>
              <w:overflowPunct w:val="0"/>
              <w:spacing w:line="280" w:lineRule="exact"/>
              <w:jc w:val="both"/>
              <w:rPr>
                <w:rFonts w:ascii="標楷體" w:eastAsia="標楷體" w:hAnsi="標楷體" w:cs="Times New Roman"/>
                <w:bCs/>
                <w:sz w:val="22"/>
              </w:rPr>
            </w:pPr>
            <w:r w:rsidRPr="002479CF">
              <w:rPr>
                <w:rFonts w:ascii="標楷體" w:eastAsia="標楷體" w:hAnsi="標楷體" w:cs="Times New Roman" w:hint="eastAsia"/>
                <w:bCs/>
                <w:sz w:val="22"/>
              </w:rPr>
              <w:t>有鑑於111年9月18日地震造成花蓮與台東兩縣嚴重災情，導致偏鄉原有簡易自來水系統無水可用或水質不佳，影響居民生活甚鉅。經台灣自來水公司洽詢花蓮及台東縣政府初步提報相關改善需求。經濟部水利署於111年12月13日召開「花東無自來水地區現況及未來供水改善規劃研商會議」基於災區優先之</w:t>
            </w:r>
            <w:r w:rsidRPr="002479CF">
              <w:rPr>
                <w:rFonts w:ascii="標楷體" w:eastAsia="標楷體" w:hAnsi="標楷體" w:cs="Times New Roman" w:hint="eastAsia"/>
                <w:bCs/>
                <w:sz w:val="22"/>
              </w:rPr>
              <w:lastRenderedPageBreak/>
              <w:t>原則，業再次請花蓮縣、台東縣政府確認民眾接水意願及113年底可竣工之工項，提出可執行之規畫方案及經費需求。爰請行政院督導經濟部及國家發展委員會就花蓮、台東兩縣提報之需求，優先由無自來水改善計畫經費及花東基金專案補助辦理自來水延管工程計畫，並儘速辦理接水。</w:t>
            </w:r>
          </w:p>
        </w:tc>
        <w:tc>
          <w:tcPr>
            <w:tcW w:w="4394" w:type="dxa"/>
            <w:tcBorders>
              <w:left w:val="single" w:sz="4" w:space="0" w:color="auto"/>
              <w:right w:val="single" w:sz="4" w:space="0" w:color="auto"/>
            </w:tcBorders>
            <w:shd w:val="clear" w:color="auto" w:fill="auto"/>
            <w:tcMar>
              <w:top w:w="57" w:type="dxa"/>
              <w:bottom w:w="57" w:type="dxa"/>
            </w:tcMar>
          </w:tcPr>
          <w:p w14:paraId="1993CDBF" w14:textId="051625E4" w:rsidR="00072CC6" w:rsidRPr="00072CC6" w:rsidRDefault="00C62CBE" w:rsidP="00072CC6">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lastRenderedPageBreak/>
              <w:t>一、考量花蓮、臺</w:t>
            </w:r>
            <w:r w:rsidR="00072CC6" w:rsidRPr="00072CC6">
              <w:rPr>
                <w:rFonts w:ascii="標楷體" w:eastAsia="標楷體" w:hAnsi="標楷體" w:cs="Times New Roman" w:hint="eastAsia"/>
                <w:sz w:val="22"/>
              </w:rPr>
              <w:t>東兩縣受0918地震影響之災區民眾用水需求急迫性，經濟部水利署依據111年12月13日「研商花東無自來水地區未來供水改善規劃」會議結論，研擬「0918地震花東地區自來水延管工程計畫」，並於112年1月12日陳</w:t>
            </w:r>
            <w:r w:rsidR="00072CC6" w:rsidRPr="00072CC6">
              <w:rPr>
                <w:rFonts w:ascii="標楷體" w:eastAsia="標楷體" w:hAnsi="標楷體" w:cs="Times New Roman" w:hint="eastAsia"/>
                <w:sz w:val="22"/>
              </w:rPr>
              <w:lastRenderedPageBreak/>
              <w:t>報行政院。</w:t>
            </w:r>
          </w:p>
          <w:p w14:paraId="5648E70F" w14:textId="40763CCB" w:rsidR="00072CC6" w:rsidRPr="00072CC6" w:rsidRDefault="00072CC6" w:rsidP="00072CC6">
            <w:pPr>
              <w:spacing w:line="280" w:lineRule="exact"/>
              <w:ind w:left="440" w:hangingChars="200" w:hanging="440"/>
              <w:jc w:val="both"/>
              <w:rPr>
                <w:rFonts w:ascii="標楷體" w:eastAsia="標楷體" w:hAnsi="標楷體" w:cs="Times New Roman"/>
                <w:sz w:val="22"/>
              </w:rPr>
            </w:pPr>
            <w:r w:rsidRPr="00072CC6">
              <w:rPr>
                <w:rFonts w:ascii="標楷體" w:eastAsia="標楷體" w:hAnsi="標楷體" w:cs="Times New Roman" w:hint="eastAsia"/>
                <w:sz w:val="22"/>
              </w:rPr>
              <w:t>二、上開計畫奉</w:t>
            </w:r>
            <w:r w:rsidR="00523299">
              <w:rPr>
                <w:rFonts w:ascii="標楷體" w:eastAsia="標楷體" w:hAnsi="標楷體" w:cs="Times New Roman" w:hint="eastAsia"/>
                <w:sz w:val="22"/>
              </w:rPr>
              <w:t>本</w:t>
            </w:r>
            <w:r w:rsidRPr="00072CC6">
              <w:rPr>
                <w:rFonts w:ascii="標楷體" w:eastAsia="標楷體" w:hAnsi="標楷體" w:cs="Times New Roman" w:hint="eastAsia"/>
                <w:sz w:val="22"/>
              </w:rPr>
              <w:t>院112年3月15日核定在案，計畫期程112至113年，辦理花東地區13件自來水延管工程(花蓮縣9</w:t>
            </w:r>
            <w:r w:rsidR="00C62CBE">
              <w:rPr>
                <w:rFonts w:ascii="標楷體" w:eastAsia="標楷體" w:hAnsi="標楷體" w:cs="Times New Roman" w:hint="eastAsia"/>
                <w:sz w:val="22"/>
              </w:rPr>
              <w:t>件、臺</w:t>
            </w:r>
            <w:r w:rsidRPr="00072CC6">
              <w:rPr>
                <w:rFonts w:ascii="標楷體" w:eastAsia="標楷體" w:hAnsi="標楷體" w:cs="Times New Roman" w:hint="eastAsia"/>
                <w:sz w:val="22"/>
              </w:rPr>
              <w:t>東縣4件)，計畫經費1.451億元，分由無自來水地區供水改善計畫負擔7</w:t>
            </w:r>
            <w:r w:rsidR="00C62CBE">
              <w:rPr>
                <w:rFonts w:ascii="標楷體" w:eastAsia="標楷體" w:hAnsi="標楷體" w:cs="Times New Roman"/>
                <w:sz w:val="22"/>
              </w:rPr>
              <w:t>,</w:t>
            </w:r>
            <w:r w:rsidRPr="00072CC6">
              <w:rPr>
                <w:rFonts w:ascii="標楷體" w:eastAsia="標楷體" w:hAnsi="標楷體" w:cs="Times New Roman" w:hint="eastAsia"/>
                <w:sz w:val="22"/>
              </w:rPr>
              <w:t>400.1萬元(51%)、花東基金負擔7</w:t>
            </w:r>
            <w:r w:rsidR="00C62CBE">
              <w:rPr>
                <w:rFonts w:ascii="標楷體" w:eastAsia="標楷體" w:hAnsi="標楷體" w:cs="Times New Roman"/>
                <w:sz w:val="22"/>
              </w:rPr>
              <w:t>,</w:t>
            </w:r>
            <w:r w:rsidRPr="00072CC6">
              <w:rPr>
                <w:rFonts w:ascii="標楷體" w:eastAsia="標楷體" w:hAnsi="標楷體" w:cs="Times New Roman" w:hint="eastAsia"/>
                <w:sz w:val="22"/>
              </w:rPr>
              <w:t>109.9萬元(49%)。</w:t>
            </w:r>
          </w:p>
          <w:p w14:paraId="3002E379" w14:textId="45D52003" w:rsidR="00CB53E8" w:rsidRPr="002479CF" w:rsidRDefault="00072CC6" w:rsidP="00072CC6">
            <w:pPr>
              <w:spacing w:line="280" w:lineRule="exact"/>
              <w:ind w:left="440" w:hangingChars="200" w:hanging="440"/>
              <w:jc w:val="both"/>
              <w:rPr>
                <w:rFonts w:ascii="標楷體" w:eastAsia="標楷體" w:hAnsi="標楷體" w:cs="Times New Roman"/>
                <w:sz w:val="22"/>
              </w:rPr>
            </w:pPr>
            <w:r w:rsidRPr="00072CC6">
              <w:rPr>
                <w:rFonts w:ascii="標楷體" w:eastAsia="標楷體" w:hAnsi="標楷體" w:cs="Times New Roman" w:hint="eastAsia"/>
                <w:sz w:val="22"/>
              </w:rPr>
              <w:t>三、經濟部水利署將督導台水公司依核定計畫書內容與期程，積極辦理自來水延管工程，滿足花東地區居民用水需求。</w:t>
            </w:r>
          </w:p>
        </w:tc>
      </w:tr>
      <w:tr w:rsidR="00CB53E8" w:rsidRPr="000341AF" w14:paraId="55CE0ABF" w14:textId="77777777" w:rsidTr="00DB4B1E">
        <w:trPr>
          <w:trHeight w:val="3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E283DB0" w14:textId="57113CEF"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(一○九)</w:t>
            </w:r>
          </w:p>
        </w:tc>
        <w:tc>
          <w:tcPr>
            <w:tcW w:w="5168" w:type="dxa"/>
            <w:tcBorders>
              <w:left w:val="single" w:sz="4" w:space="0" w:color="auto"/>
              <w:right w:val="single" w:sz="4" w:space="0" w:color="auto"/>
            </w:tcBorders>
            <w:shd w:val="clear" w:color="auto" w:fill="auto"/>
            <w:tcMar>
              <w:top w:w="57" w:type="dxa"/>
              <w:bottom w:w="57" w:type="dxa"/>
            </w:tcMar>
          </w:tcPr>
          <w:p w14:paraId="28D36A92" w14:textId="2D11FC2A" w:rsidR="00CB53E8" w:rsidRPr="00072CC6" w:rsidRDefault="00CB53E8" w:rsidP="00CB53E8">
            <w:pPr>
              <w:kinsoku w:val="0"/>
              <w:overflowPunct w:val="0"/>
              <w:spacing w:line="280" w:lineRule="exact"/>
              <w:jc w:val="both"/>
              <w:rPr>
                <w:rFonts w:ascii="標楷體" w:eastAsia="標楷體" w:hAnsi="標楷體" w:cs="Times New Roman"/>
                <w:bCs/>
                <w:sz w:val="22"/>
              </w:rPr>
            </w:pPr>
            <w:r w:rsidRPr="00072CC6">
              <w:rPr>
                <w:rFonts w:ascii="Times New Roman" w:eastAsia="標楷體" w:hAnsi="Times New Roman"/>
                <w:bCs/>
                <w:sz w:val="22"/>
              </w:rPr>
              <w:t>依據統計，目前在台移工總數為</w:t>
            </w:r>
            <w:r w:rsidRPr="00072CC6">
              <w:rPr>
                <w:rFonts w:ascii="Times New Roman" w:eastAsia="標楷體" w:hAnsi="Times New Roman"/>
                <w:bCs/>
                <w:sz w:val="22"/>
              </w:rPr>
              <w:t>68</w:t>
            </w:r>
            <w:r w:rsidRPr="00072CC6">
              <w:rPr>
                <w:rFonts w:ascii="Times New Roman" w:eastAsia="標楷體" w:hAnsi="Times New Roman"/>
                <w:bCs/>
                <w:sz w:val="22"/>
              </w:rPr>
              <w:t>萬</w:t>
            </w:r>
            <w:r w:rsidRPr="00072CC6">
              <w:rPr>
                <w:rFonts w:ascii="Times New Roman" w:eastAsia="標楷體" w:hAnsi="Times New Roman"/>
                <w:bCs/>
                <w:sz w:val="22"/>
              </w:rPr>
              <w:t>7,178</w:t>
            </w:r>
            <w:r w:rsidRPr="00072CC6">
              <w:rPr>
                <w:rFonts w:ascii="Times New Roman" w:eastAsia="標楷體" w:hAnsi="Times New Roman"/>
                <w:bCs/>
                <w:sz w:val="22"/>
              </w:rPr>
              <w:t>人，然移工逾期滯留、非法打工情形嚴重，滯台移工自</w:t>
            </w:r>
            <w:r w:rsidRPr="00072CC6">
              <w:rPr>
                <w:rFonts w:ascii="Times New Roman" w:eastAsia="標楷體" w:hAnsi="Times New Roman"/>
                <w:bCs/>
                <w:sz w:val="22"/>
              </w:rPr>
              <w:t>106</w:t>
            </w:r>
            <w:r w:rsidRPr="00072CC6">
              <w:rPr>
                <w:rFonts w:ascii="Times New Roman" w:eastAsia="標楷體" w:hAnsi="Times New Roman"/>
                <w:bCs/>
                <w:sz w:val="22"/>
              </w:rPr>
              <w:t>年之</w:t>
            </w:r>
            <w:r w:rsidRPr="00072CC6">
              <w:rPr>
                <w:rFonts w:ascii="Times New Roman" w:eastAsia="標楷體" w:hAnsi="Times New Roman"/>
                <w:bCs/>
                <w:sz w:val="22"/>
              </w:rPr>
              <w:t>5</w:t>
            </w:r>
            <w:r w:rsidRPr="00072CC6">
              <w:rPr>
                <w:rFonts w:ascii="Times New Roman" w:eastAsia="標楷體" w:hAnsi="Times New Roman"/>
                <w:bCs/>
                <w:sz w:val="22"/>
              </w:rPr>
              <w:t>萬</w:t>
            </w:r>
            <w:r w:rsidRPr="00072CC6">
              <w:rPr>
                <w:rFonts w:ascii="Times New Roman" w:eastAsia="標楷體" w:hAnsi="Times New Roman"/>
                <w:bCs/>
                <w:sz w:val="22"/>
              </w:rPr>
              <w:t>2,317</w:t>
            </w:r>
            <w:r w:rsidRPr="00072CC6">
              <w:rPr>
                <w:rFonts w:ascii="Times New Roman" w:eastAsia="標楷體" w:hAnsi="Times New Roman"/>
                <w:bCs/>
                <w:sz w:val="22"/>
              </w:rPr>
              <w:t>人逐年攀升至</w:t>
            </w:r>
            <w:r w:rsidRPr="00072CC6">
              <w:rPr>
                <w:rFonts w:ascii="Times New Roman" w:eastAsia="標楷體" w:hAnsi="Times New Roman"/>
                <w:bCs/>
                <w:sz w:val="22"/>
              </w:rPr>
              <w:t>111</w:t>
            </w:r>
            <w:r w:rsidRPr="00072CC6">
              <w:rPr>
                <w:rFonts w:ascii="Times New Roman" w:eastAsia="標楷體" w:hAnsi="Times New Roman"/>
                <w:bCs/>
                <w:sz w:val="22"/>
              </w:rPr>
              <w:t>年</w:t>
            </w:r>
            <w:r w:rsidRPr="00072CC6">
              <w:rPr>
                <w:rFonts w:ascii="Times New Roman" w:eastAsia="標楷體" w:hAnsi="Times New Roman"/>
                <w:bCs/>
                <w:sz w:val="22"/>
              </w:rPr>
              <w:t>7</w:t>
            </w:r>
            <w:r w:rsidRPr="00072CC6">
              <w:rPr>
                <w:rFonts w:ascii="Times New Roman" w:eastAsia="標楷體" w:hAnsi="Times New Roman"/>
                <w:bCs/>
                <w:sz w:val="22"/>
              </w:rPr>
              <w:t>月止，已高</w:t>
            </w:r>
            <w:r w:rsidRPr="00072CC6">
              <w:rPr>
                <w:rFonts w:ascii="Times New Roman" w:eastAsia="標楷體" w:hAnsi="Times New Roman"/>
                <w:bCs/>
                <w:sz w:val="22"/>
              </w:rPr>
              <w:t>7</w:t>
            </w:r>
            <w:r w:rsidRPr="00072CC6">
              <w:rPr>
                <w:rFonts w:ascii="Times New Roman" w:eastAsia="標楷體" w:hAnsi="Times New Roman"/>
                <w:bCs/>
                <w:sz w:val="22"/>
              </w:rPr>
              <w:t>萬</w:t>
            </w:r>
            <w:r w:rsidRPr="00072CC6">
              <w:rPr>
                <w:rFonts w:ascii="Times New Roman" w:eastAsia="標楷體" w:hAnsi="Times New Roman"/>
                <w:bCs/>
                <w:sz w:val="22"/>
              </w:rPr>
              <w:t>2,655</w:t>
            </w:r>
            <w:r w:rsidRPr="00072CC6">
              <w:rPr>
                <w:rFonts w:ascii="Times New Roman" w:eastAsia="標楷體" w:hAnsi="Times New Roman"/>
                <w:bCs/>
                <w:sz w:val="22"/>
              </w:rPr>
              <w:t>人，加上自行到案復失聯者</w:t>
            </w:r>
            <w:r w:rsidRPr="00072CC6">
              <w:rPr>
                <w:rFonts w:ascii="Times New Roman" w:eastAsia="標楷體" w:hAnsi="Times New Roman"/>
                <w:bCs/>
                <w:sz w:val="22"/>
              </w:rPr>
              <w:t>1</w:t>
            </w:r>
            <w:r w:rsidRPr="00072CC6">
              <w:rPr>
                <w:rFonts w:ascii="Times New Roman" w:eastAsia="標楷體" w:hAnsi="Times New Roman"/>
                <w:bCs/>
                <w:sz w:val="22"/>
              </w:rPr>
              <w:t>萬</w:t>
            </w:r>
            <w:r w:rsidRPr="00072CC6">
              <w:rPr>
                <w:rFonts w:ascii="Times New Roman" w:eastAsia="標楷體" w:hAnsi="Times New Roman"/>
                <w:bCs/>
                <w:sz w:val="22"/>
              </w:rPr>
              <w:t>6,308</w:t>
            </w:r>
            <w:r w:rsidRPr="00072CC6">
              <w:rPr>
                <w:rFonts w:ascii="Times New Roman" w:eastAsia="標楷體" w:hAnsi="Times New Roman"/>
                <w:bCs/>
                <w:sz w:val="22"/>
              </w:rPr>
              <w:t>人，總計</w:t>
            </w:r>
            <w:r w:rsidRPr="00072CC6">
              <w:rPr>
                <w:rFonts w:ascii="Times New Roman" w:eastAsia="標楷體" w:hAnsi="Times New Roman"/>
                <w:bCs/>
                <w:sz w:val="22"/>
              </w:rPr>
              <w:t>8</w:t>
            </w:r>
            <w:r w:rsidRPr="00072CC6">
              <w:rPr>
                <w:rFonts w:ascii="Times New Roman" w:eastAsia="標楷體" w:hAnsi="Times New Roman"/>
                <w:bCs/>
                <w:sz w:val="22"/>
              </w:rPr>
              <w:t>萬</w:t>
            </w:r>
            <w:r w:rsidRPr="00072CC6">
              <w:rPr>
                <w:rFonts w:ascii="Times New Roman" w:eastAsia="標楷體" w:hAnsi="Times New Roman"/>
                <w:bCs/>
                <w:sz w:val="22"/>
              </w:rPr>
              <w:t>8,963</w:t>
            </w:r>
            <w:r w:rsidRPr="00072CC6">
              <w:rPr>
                <w:rFonts w:ascii="Times New Roman" w:eastAsia="標楷體" w:hAnsi="Times New Roman"/>
                <w:bCs/>
                <w:sz w:val="22"/>
              </w:rPr>
              <w:t>人，形同每</w:t>
            </w:r>
            <w:r w:rsidRPr="00072CC6">
              <w:rPr>
                <w:rFonts w:ascii="Times New Roman" w:eastAsia="標楷體" w:hAnsi="Times New Roman"/>
                <w:bCs/>
                <w:sz w:val="22"/>
              </w:rPr>
              <w:t>8</w:t>
            </w:r>
            <w:r w:rsidRPr="00072CC6">
              <w:rPr>
                <w:rFonts w:ascii="Times New Roman" w:eastAsia="標楷體" w:hAnsi="Times New Roman"/>
                <w:bCs/>
                <w:sz w:val="22"/>
              </w:rPr>
              <w:t>名移工中，即有</w:t>
            </w:r>
            <w:r w:rsidRPr="00072CC6">
              <w:rPr>
                <w:rFonts w:ascii="Times New Roman" w:eastAsia="標楷體" w:hAnsi="Times New Roman"/>
                <w:bCs/>
                <w:sz w:val="22"/>
              </w:rPr>
              <w:t>1</w:t>
            </w:r>
            <w:r w:rsidRPr="00072CC6">
              <w:rPr>
                <w:rFonts w:ascii="Times New Roman" w:eastAsia="標楷體" w:hAnsi="Times New Roman"/>
                <w:bCs/>
                <w:sz w:val="22"/>
              </w:rPr>
              <w:t>名為非法工作者。與各鄰近移工輸入國相較，本國相關法規裁罰金額過低、法律效果不彰，內政部與勞動部</w:t>
            </w:r>
            <w:r w:rsidRPr="00072CC6">
              <w:rPr>
                <w:rFonts w:ascii="Times New Roman" w:eastAsia="標楷體" w:hAnsi="Times New Roman"/>
                <w:bCs/>
                <w:sz w:val="22"/>
              </w:rPr>
              <w:t>108</w:t>
            </w:r>
            <w:r w:rsidRPr="00072CC6">
              <w:rPr>
                <w:rFonts w:ascii="Times New Roman" w:eastAsia="標楷體" w:hAnsi="Times New Roman"/>
                <w:bCs/>
                <w:sz w:val="22"/>
              </w:rPr>
              <w:t>年已將「入出國及移民法」「就業服務法」修正案提報行政院，歷經</w:t>
            </w:r>
            <w:r w:rsidRPr="00072CC6">
              <w:rPr>
                <w:rFonts w:ascii="Times New Roman" w:eastAsia="標楷體" w:hAnsi="Times New Roman"/>
                <w:bCs/>
                <w:sz w:val="22"/>
              </w:rPr>
              <w:t>4</w:t>
            </w:r>
            <w:r w:rsidRPr="00072CC6">
              <w:rPr>
                <w:rFonts w:ascii="Times New Roman" w:eastAsia="標楷體" w:hAnsi="Times New Roman"/>
                <w:bCs/>
                <w:sz w:val="22"/>
              </w:rPr>
              <w:t>年，行政院仍未轉送本院審議，爰請行政院於</w:t>
            </w:r>
            <w:r w:rsidRPr="00072CC6">
              <w:rPr>
                <w:rFonts w:ascii="Times New Roman" w:eastAsia="標楷體" w:hAnsi="Times New Roman"/>
                <w:bCs/>
                <w:sz w:val="22"/>
              </w:rPr>
              <w:t>3</w:t>
            </w:r>
            <w:r w:rsidRPr="00072CC6">
              <w:rPr>
                <w:rFonts w:ascii="Times New Roman" w:eastAsia="標楷體" w:hAnsi="Times New Roman"/>
                <w:bCs/>
                <w:sz w:val="22"/>
              </w:rPr>
              <w:t>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51AC3084" w14:textId="57E7F4E1" w:rsidR="00CB53E8" w:rsidRPr="000341AF" w:rsidRDefault="00072CC6" w:rsidP="00072CC6">
            <w:pPr>
              <w:spacing w:line="280" w:lineRule="exact"/>
              <w:ind w:leftChars="-1" w:left="-1" w:hanging="1"/>
              <w:jc w:val="both"/>
              <w:rPr>
                <w:rFonts w:ascii="標楷體" w:eastAsia="標楷體" w:hAnsi="標楷體" w:cs="Times New Roman"/>
                <w:sz w:val="22"/>
              </w:rPr>
            </w:pPr>
            <w:r w:rsidRPr="00072CC6">
              <w:rPr>
                <w:rFonts w:ascii="標楷體" w:eastAsia="標楷體" w:hAnsi="標楷體" w:cs="Times New Roman" w:hint="eastAsia"/>
                <w:sz w:val="22"/>
              </w:rPr>
              <w:t>本院業於112年5月1日以院臺法字第1125008225Ｂ號函將書面報告送立法院。茲摘述內容略以，「入出國及移民法」部分條文修正草案已於112年1月12日函請立法院審議；勞動部已研擬「就業服務法」部分條文修正草案，將持續與外界溝通尋求修法共識後，賡續進行修法事宜。</w:t>
            </w:r>
          </w:p>
        </w:tc>
      </w:tr>
    </w:tbl>
    <w:p w14:paraId="5EC2A061" w14:textId="77777777" w:rsidR="005F542D" w:rsidRPr="000341AF" w:rsidRDefault="005F542D" w:rsidP="00651DD3">
      <w:pPr>
        <w:spacing w:line="20" w:lineRule="atLeast"/>
        <w:rPr>
          <w:rFonts w:ascii="標楷體" w:eastAsia="標楷體" w:hAnsi="標楷體" w:cs="Times New Roman"/>
          <w:sz w:val="2"/>
          <w:szCs w:val="2"/>
        </w:rPr>
      </w:pPr>
    </w:p>
    <w:sectPr w:rsidR="005F542D" w:rsidRPr="000341AF" w:rsidSect="00515E79">
      <w:headerReference w:type="default" r:id="rId8"/>
      <w:footerReference w:type="default" r:id="rId9"/>
      <w:pgSz w:w="11906" w:h="16838" w:code="9"/>
      <w:pgMar w:top="1134" w:right="851" w:bottom="964" w:left="851" w:header="1134" w:footer="851" w:gutter="0"/>
      <w:pgNumType w:start="17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159C1" w14:textId="77777777" w:rsidR="003E7AFD" w:rsidRDefault="003E7AFD" w:rsidP="002D758B">
      <w:r>
        <w:separator/>
      </w:r>
    </w:p>
  </w:endnote>
  <w:endnote w:type="continuationSeparator" w:id="0">
    <w:p w14:paraId="78FAE7F8" w14:textId="77777777" w:rsidR="003E7AFD" w:rsidRDefault="003E7AFD" w:rsidP="002D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481513"/>
      <w:docPartObj>
        <w:docPartGallery w:val="Page Numbers (Bottom of Page)"/>
        <w:docPartUnique/>
      </w:docPartObj>
    </w:sdtPr>
    <w:sdtEndPr>
      <w:rPr>
        <w:rFonts w:asciiTheme="minorEastAsia" w:hAnsiTheme="minorEastAsia" w:cs="Times New Roman"/>
      </w:rPr>
    </w:sdtEndPr>
    <w:sdtContent>
      <w:p w14:paraId="4D0CEC21" w14:textId="44B370CF" w:rsidR="0021322B" w:rsidRPr="00C22DC2" w:rsidRDefault="0021322B">
        <w:pPr>
          <w:pStyle w:val="a8"/>
          <w:jc w:val="center"/>
          <w:rPr>
            <w:rFonts w:asciiTheme="minorEastAsia" w:hAnsiTheme="minorEastAsia" w:cs="Times New Roman"/>
          </w:rPr>
        </w:pPr>
        <w:r w:rsidRPr="00C22DC2">
          <w:rPr>
            <w:rFonts w:asciiTheme="minorEastAsia" w:hAnsiTheme="minorEastAsia" w:cs="Times New Roman"/>
          </w:rPr>
          <w:fldChar w:fldCharType="begin"/>
        </w:r>
        <w:r w:rsidRPr="00C22DC2">
          <w:rPr>
            <w:rFonts w:asciiTheme="minorEastAsia" w:hAnsiTheme="minorEastAsia" w:cs="Times New Roman"/>
          </w:rPr>
          <w:instrText>PAGE   \* MERGEFORMAT</w:instrText>
        </w:r>
        <w:r w:rsidRPr="00C22DC2">
          <w:rPr>
            <w:rFonts w:asciiTheme="minorEastAsia" w:hAnsiTheme="minorEastAsia" w:cs="Times New Roman"/>
          </w:rPr>
          <w:fldChar w:fldCharType="separate"/>
        </w:r>
        <w:r w:rsidR="0068206F" w:rsidRPr="0068206F">
          <w:rPr>
            <w:rFonts w:asciiTheme="minorEastAsia" w:hAnsiTheme="minorEastAsia" w:cs="Times New Roman"/>
            <w:noProof/>
            <w:lang w:val="zh-TW"/>
          </w:rPr>
          <w:t>186</w:t>
        </w:r>
        <w:r w:rsidRPr="00C22DC2">
          <w:rPr>
            <w:rFonts w:asciiTheme="minorEastAsia" w:hAnsiTheme="minorEastAsia"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9426A" w14:textId="77777777" w:rsidR="003E7AFD" w:rsidRDefault="003E7AFD" w:rsidP="002D758B">
      <w:r>
        <w:separator/>
      </w:r>
    </w:p>
  </w:footnote>
  <w:footnote w:type="continuationSeparator" w:id="0">
    <w:p w14:paraId="5160EABB" w14:textId="77777777" w:rsidR="003E7AFD" w:rsidRDefault="003E7AFD" w:rsidP="002D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0E529" w14:textId="01EBED0B" w:rsidR="0021322B" w:rsidRPr="000175CF" w:rsidRDefault="0021322B" w:rsidP="002D758B">
    <w:pPr>
      <w:pStyle w:val="a6"/>
      <w:spacing w:before="120"/>
      <w:ind w:left="606" w:right="45" w:hanging="561"/>
      <w:jc w:val="center"/>
      <w:rPr>
        <w:rFonts w:ascii="標楷體" w:hAnsi="標楷體"/>
        <w:b/>
        <w:sz w:val="28"/>
        <w:szCs w:val="28"/>
      </w:rPr>
    </w:pPr>
    <w:r w:rsidRPr="000175CF">
      <w:rPr>
        <w:rFonts w:ascii="標楷體" w:hAnsi="標楷體" w:hint="eastAsia"/>
        <w:b/>
        <w:sz w:val="28"/>
        <w:szCs w:val="28"/>
      </w:rPr>
      <w:t>行政院</w:t>
    </w:r>
  </w:p>
  <w:p w14:paraId="06C40674" w14:textId="77777777" w:rsidR="0021322B" w:rsidRPr="000175CF" w:rsidRDefault="0021322B" w:rsidP="00543300">
    <w:pPr>
      <w:pStyle w:val="a4"/>
      <w:ind w:left="606" w:right="45" w:hanging="561"/>
      <w:jc w:val="center"/>
      <w:rPr>
        <w:rFonts w:ascii="標楷體" w:eastAsia="標楷體" w:hAnsi="標楷體"/>
        <w:b/>
        <w:sz w:val="28"/>
        <w:szCs w:val="28"/>
      </w:rPr>
    </w:pPr>
    <w:r w:rsidRPr="000175CF">
      <w:rPr>
        <w:rFonts w:ascii="標楷體" w:eastAsia="標楷體" w:hAnsi="標楷體" w:hint="eastAsia"/>
        <w:b/>
        <w:sz w:val="28"/>
        <w:szCs w:val="28"/>
      </w:rPr>
      <w:t>立法院審議中央政府總預算案所提決議、附帶決議及注意辦理事項辦理情形報告表</w:t>
    </w:r>
  </w:p>
  <w:p w14:paraId="2938383B" w14:textId="2DCE88D8" w:rsidR="0021322B" w:rsidRDefault="0021322B" w:rsidP="00543300">
    <w:pPr>
      <w:pStyle w:val="a6"/>
      <w:spacing w:after="48"/>
      <w:ind w:right="45"/>
      <w:jc w:val="center"/>
    </w:pPr>
    <w:r w:rsidRPr="00790B14">
      <w:rPr>
        <w:rFonts w:ascii="標楷體" w:hAnsi="標楷體" w:hint="eastAsia"/>
        <w:sz w:val="22"/>
        <w:szCs w:val="22"/>
      </w:rPr>
      <w:t>中華民國1</w:t>
    </w:r>
    <w:r>
      <w:rPr>
        <w:rFonts w:ascii="標楷體" w:hAnsi="標楷體"/>
        <w:sz w:val="22"/>
        <w:szCs w:val="22"/>
      </w:rPr>
      <w:t>12</w:t>
    </w:r>
    <w:r w:rsidRPr="00790B14">
      <w:rPr>
        <w:rFonts w:ascii="標楷體" w:hAnsi="標楷體" w:hint="eastAsia"/>
        <w:sz w:val="22"/>
        <w:szCs w:val="22"/>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4655D"/>
    <w:multiLevelType w:val="hybridMultilevel"/>
    <w:tmpl w:val="3DB2473C"/>
    <w:lvl w:ilvl="0" w:tplc="CF0A556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B2750EC"/>
    <w:multiLevelType w:val="hybridMultilevel"/>
    <w:tmpl w:val="49E2DD12"/>
    <w:lvl w:ilvl="0" w:tplc="AEA435BC">
      <w:start w:val="1"/>
      <w:numFmt w:val="taiwaneseCountingThousand"/>
      <w:lvlText w:val="%1、"/>
      <w:lvlJc w:val="left"/>
      <w:pPr>
        <w:ind w:left="360" w:hanging="360"/>
      </w:pPr>
      <w:rPr>
        <w:rFonts w:ascii="標楷體" w:eastAsia="標楷體" w:hAnsi="標楷體" w:cstheme="minorBidi"/>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AB0C93"/>
    <w:multiLevelType w:val="hybridMultilevel"/>
    <w:tmpl w:val="452E7554"/>
    <w:lvl w:ilvl="0" w:tplc="04090015">
      <w:start w:val="1"/>
      <w:numFmt w:val="taiwaneseCountingThousand"/>
      <w:lvlText w:val="%1、"/>
      <w:lvlJc w:val="left"/>
      <w:pPr>
        <w:ind w:left="480" w:hanging="480"/>
      </w:pPr>
    </w:lvl>
    <w:lvl w:ilvl="1" w:tplc="2F6A67D8">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1CF7F10"/>
    <w:multiLevelType w:val="hybridMultilevel"/>
    <w:tmpl w:val="D7B02AB0"/>
    <w:lvl w:ilvl="0" w:tplc="04090015">
      <w:start w:val="1"/>
      <w:numFmt w:val="taiwaneseCountingThousand"/>
      <w:lvlText w:val="%1、"/>
      <w:lvlJc w:val="left"/>
      <w:pPr>
        <w:ind w:left="485" w:hanging="480"/>
      </w:pPr>
    </w:lvl>
    <w:lvl w:ilvl="1" w:tplc="04090019">
      <w:start w:val="1"/>
      <w:numFmt w:val="ideographTraditional"/>
      <w:lvlText w:val="%2、"/>
      <w:lvlJc w:val="left"/>
      <w:pPr>
        <w:ind w:left="965" w:hanging="480"/>
      </w:pPr>
    </w:lvl>
    <w:lvl w:ilvl="2" w:tplc="0409001B">
      <w:start w:val="1"/>
      <w:numFmt w:val="lowerRoman"/>
      <w:lvlText w:val="%3."/>
      <w:lvlJc w:val="right"/>
      <w:pPr>
        <w:ind w:left="1445" w:hanging="480"/>
      </w:pPr>
    </w:lvl>
    <w:lvl w:ilvl="3" w:tplc="0409000F">
      <w:start w:val="1"/>
      <w:numFmt w:val="decimal"/>
      <w:lvlText w:val="%4."/>
      <w:lvlJc w:val="left"/>
      <w:pPr>
        <w:ind w:left="1925" w:hanging="480"/>
      </w:pPr>
    </w:lvl>
    <w:lvl w:ilvl="4" w:tplc="04090019">
      <w:start w:val="1"/>
      <w:numFmt w:val="ideographTraditional"/>
      <w:lvlText w:val="%5、"/>
      <w:lvlJc w:val="left"/>
      <w:pPr>
        <w:ind w:left="2405" w:hanging="480"/>
      </w:pPr>
    </w:lvl>
    <w:lvl w:ilvl="5" w:tplc="0409001B">
      <w:start w:val="1"/>
      <w:numFmt w:val="lowerRoman"/>
      <w:lvlText w:val="%6."/>
      <w:lvlJc w:val="right"/>
      <w:pPr>
        <w:ind w:left="2885" w:hanging="480"/>
      </w:pPr>
    </w:lvl>
    <w:lvl w:ilvl="6" w:tplc="0409000F">
      <w:start w:val="1"/>
      <w:numFmt w:val="decimal"/>
      <w:lvlText w:val="%7."/>
      <w:lvlJc w:val="left"/>
      <w:pPr>
        <w:ind w:left="3365" w:hanging="480"/>
      </w:pPr>
    </w:lvl>
    <w:lvl w:ilvl="7" w:tplc="04090019">
      <w:start w:val="1"/>
      <w:numFmt w:val="ideographTraditional"/>
      <w:lvlText w:val="%8、"/>
      <w:lvlJc w:val="left"/>
      <w:pPr>
        <w:ind w:left="3845" w:hanging="480"/>
      </w:pPr>
    </w:lvl>
    <w:lvl w:ilvl="8" w:tplc="0409001B">
      <w:start w:val="1"/>
      <w:numFmt w:val="lowerRoman"/>
      <w:lvlText w:val="%9."/>
      <w:lvlJc w:val="right"/>
      <w:pPr>
        <w:ind w:left="4325" w:hanging="480"/>
      </w:pPr>
    </w:lvl>
  </w:abstractNum>
  <w:abstractNum w:abstractNumId="4" w15:restartNumberingAfterBreak="0">
    <w:nsid w:val="31FF44B3"/>
    <w:multiLevelType w:val="hybridMultilevel"/>
    <w:tmpl w:val="4C9448D4"/>
    <w:lvl w:ilvl="0" w:tplc="56A08D12">
      <w:start w:val="1"/>
      <w:numFmt w:val="taiwaneseCountingThousand"/>
      <w:lvlText w:val="%1、"/>
      <w:lvlJc w:val="left"/>
      <w:pPr>
        <w:ind w:left="1040" w:hanging="720"/>
      </w:pPr>
      <w:rPr>
        <w:rFonts w:hint="default"/>
        <w:lang w:val="en-US"/>
      </w:rPr>
    </w:lvl>
    <w:lvl w:ilvl="1" w:tplc="498833F8">
      <w:start w:val="1"/>
      <w:numFmt w:val="taiwaneseCountingThousand"/>
      <w:lvlText w:val="(%2)"/>
      <w:lvlJc w:val="left"/>
      <w:pPr>
        <w:ind w:left="1280" w:hanging="480"/>
      </w:pPr>
      <w:rPr>
        <w:rFonts w:ascii="Times New Roman" w:hAnsi="Times New Roman" w:cs="Times New Roman" w:hint="default"/>
        <w:b w:val="0"/>
      </w:rPr>
    </w:lvl>
    <w:lvl w:ilvl="2" w:tplc="5EFC41DA">
      <w:start w:val="1"/>
      <w:numFmt w:val="taiwaneseCountingThousand"/>
      <w:lvlText w:val="%3、"/>
      <w:lvlJc w:val="left"/>
      <w:pPr>
        <w:ind w:left="2000" w:hanging="720"/>
      </w:pPr>
      <w:rPr>
        <w:rFonts w:ascii="標楷體" w:eastAsia="標楷體" w:hAnsi="標楷體" w:cstheme="minorBidi"/>
      </w:r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5" w15:restartNumberingAfterBreak="0">
    <w:nsid w:val="3C892247"/>
    <w:multiLevelType w:val="hybridMultilevel"/>
    <w:tmpl w:val="C01A5DE4"/>
    <w:lvl w:ilvl="0" w:tplc="85AC80D8">
      <w:start w:val="1"/>
      <w:numFmt w:val="taiwaneseCountingThousand"/>
      <w:pStyle w:val="1"/>
      <w:lvlText w:val="%1、"/>
      <w:lvlJc w:val="left"/>
      <w:pPr>
        <w:ind w:left="40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6" w15:restartNumberingAfterBreak="0">
    <w:nsid w:val="5847606D"/>
    <w:multiLevelType w:val="multilevel"/>
    <w:tmpl w:val="8F040DF0"/>
    <w:lvl w:ilvl="0">
      <w:start w:val="1"/>
      <w:numFmt w:val="taiwaneseCountingThousand"/>
      <w:pStyle w:val="a"/>
      <w:suff w:val="nothing"/>
      <w:lvlText w:val="%1、"/>
      <w:lvlJc w:val="left"/>
      <w:pPr>
        <w:ind w:left="953" w:hanging="641"/>
      </w:pPr>
      <w:rPr>
        <w:rFonts w:ascii="標楷體" w:eastAsia="標楷體" w:hint="eastAsia"/>
        <w:sz w:val="32"/>
      </w:rPr>
    </w:lvl>
    <w:lvl w:ilvl="1">
      <w:start w:val="1"/>
      <w:numFmt w:val="taiwaneseCountingThousand"/>
      <w:suff w:val="nothing"/>
      <w:lvlText w:val="（%2）"/>
      <w:lvlJc w:val="left"/>
      <w:pPr>
        <w:ind w:left="1605" w:hanging="959"/>
      </w:pPr>
      <w:rPr>
        <w:rFonts w:ascii="標楷體" w:eastAsia="標楷體" w:hint="eastAsia"/>
        <w:sz w:val="32"/>
      </w:rPr>
    </w:lvl>
    <w:lvl w:ilvl="2">
      <w:start w:val="1"/>
      <w:numFmt w:val="decimalFullWidth"/>
      <w:suff w:val="nothing"/>
      <w:lvlText w:val="%3、"/>
      <w:lvlJc w:val="left"/>
      <w:pPr>
        <w:ind w:left="1916" w:hanging="635"/>
      </w:pPr>
      <w:rPr>
        <w:rFonts w:ascii="標楷體" w:eastAsia="標楷體" w:hint="eastAsia"/>
        <w:sz w:val="32"/>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ascii="標楷體" w:eastAsia="標楷體" w:hint="eastAsia"/>
        <w:b w:val="0"/>
        <w:i w:val="0"/>
        <w:spacing w:val="0"/>
        <w:kern w:val="0"/>
        <w:position w:val="0"/>
        <w:sz w:val="32"/>
        <w:effect w:val="none"/>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5B6D2399"/>
    <w:multiLevelType w:val="hybridMultilevel"/>
    <w:tmpl w:val="986006DC"/>
    <w:lvl w:ilvl="0" w:tplc="29D072B2">
      <w:start w:val="1"/>
      <w:numFmt w:val="taiwaneseCountingThousand"/>
      <w:lvlText w:val="(%1)"/>
      <w:lvlJc w:val="left"/>
      <w:pPr>
        <w:ind w:left="417" w:hanging="465"/>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8" w15:restartNumberingAfterBreak="0">
    <w:nsid w:val="5C697411"/>
    <w:multiLevelType w:val="hybridMultilevel"/>
    <w:tmpl w:val="BF023768"/>
    <w:lvl w:ilvl="0" w:tplc="8696B576">
      <w:start w:val="1"/>
      <w:numFmt w:val="taiwaneseCountingThousand"/>
      <w:lvlText w:val="%1、"/>
      <w:lvlJc w:val="left"/>
      <w:pPr>
        <w:ind w:left="720" w:hanging="720"/>
      </w:pPr>
      <w:rPr>
        <w:rFonts w:hint="default"/>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6"/>
  </w:num>
  <w:num w:numId="3">
    <w:abstractNumId w:val="0"/>
  </w:num>
  <w:num w:numId="4">
    <w:abstractNumId w:val="8"/>
  </w:num>
  <w:num w:numId="5">
    <w:abstractNumId w:val="4"/>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58B"/>
    <w:rsid w:val="00001F96"/>
    <w:rsid w:val="000032D3"/>
    <w:rsid w:val="000062A1"/>
    <w:rsid w:val="00007765"/>
    <w:rsid w:val="00007BC5"/>
    <w:rsid w:val="00010346"/>
    <w:rsid w:val="00010C54"/>
    <w:rsid w:val="00011C0E"/>
    <w:rsid w:val="000127E3"/>
    <w:rsid w:val="00012A73"/>
    <w:rsid w:val="00013803"/>
    <w:rsid w:val="00016BA9"/>
    <w:rsid w:val="00017F8F"/>
    <w:rsid w:val="000207E4"/>
    <w:rsid w:val="00021DE2"/>
    <w:rsid w:val="00022AF9"/>
    <w:rsid w:val="00022E30"/>
    <w:rsid w:val="000240F9"/>
    <w:rsid w:val="00024813"/>
    <w:rsid w:val="00024FD5"/>
    <w:rsid w:val="00026C9C"/>
    <w:rsid w:val="000270BD"/>
    <w:rsid w:val="00027F36"/>
    <w:rsid w:val="00033406"/>
    <w:rsid w:val="000337E4"/>
    <w:rsid w:val="0003413C"/>
    <w:rsid w:val="000341AF"/>
    <w:rsid w:val="000373F0"/>
    <w:rsid w:val="00037DCF"/>
    <w:rsid w:val="00040B04"/>
    <w:rsid w:val="00040F66"/>
    <w:rsid w:val="00042237"/>
    <w:rsid w:val="000436C2"/>
    <w:rsid w:val="00044942"/>
    <w:rsid w:val="00047CCA"/>
    <w:rsid w:val="00055848"/>
    <w:rsid w:val="00055C5B"/>
    <w:rsid w:val="00056591"/>
    <w:rsid w:val="000568C9"/>
    <w:rsid w:val="0005784B"/>
    <w:rsid w:val="00060693"/>
    <w:rsid w:val="00060E4C"/>
    <w:rsid w:val="00062F20"/>
    <w:rsid w:val="000635E5"/>
    <w:rsid w:val="00063986"/>
    <w:rsid w:val="00063B99"/>
    <w:rsid w:val="0006660D"/>
    <w:rsid w:val="000671AF"/>
    <w:rsid w:val="0006764D"/>
    <w:rsid w:val="000678D3"/>
    <w:rsid w:val="000678DE"/>
    <w:rsid w:val="00070704"/>
    <w:rsid w:val="000722A7"/>
    <w:rsid w:val="00072CC6"/>
    <w:rsid w:val="0007443C"/>
    <w:rsid w:val="00074F71"/>
    <w:rsid w:val="00076524"/>
    <w:rsid w:val="000769C0"/>
    <w:rsid w:val="00077CFE"/>
    <w:rsid w:val="00083475"/>
    <w:rsid w:val="000850D6"/>
    <w:rsid w:val="000856EC"/>
    <w:rsid w:val="00085CBC"/>
    <w:rsid w:val="000920E2"/>
    <w:rsid w:val="00097438"/>
    <w:rsid w:val="00097F92"/>
    <w:rsid w:val="000A0175"/>
    <w:rsid w:val="000A0AE0"/>
    <w:rsid w:val="000A1505"/>
    <w:rsid w:val="000A276E"/>
    <w:rsid w:val="000A2FFE"/>
    <w:rsid w:val="000A3E5B"/>
    <w:rsid w:val="000B5ADC"/>
    <w:rsid w:val="000B6EBE"/>
    <w:rsid w:val="000B77D7"/>
    <w:rsid w:val="000C07AC"/>
    <w:rsid w:val="000C132E"/>
    <w:rsid w:val="000C1B76"/>
    <w:rsid w:val="000C1FE8"/>
    <w:rsid w:val="000C28A6"/>
    <w:rsid w:val="000C3410"/>
    <w:rsid w:val="000C34B8"/>
    <w:rsid w:val="000C3847"/>
    <w:rsid w:val="000C4363"/>
    <w:rsid w:val="000C636D"/>
    <w:rsid w:val="000C6CA7"/>
    <w:rsid w:val="000D0B48"/>
    <w:rsid w:val="000D16DF"/>
    <w:rsid w:val="000D26F2"/>
    <w:rsid w:val="000D317A"/>
    <w:rsid w:val="000D35B5"/>
    <w:rsid w:val="000D3CA0"/>
    <w:rsid w:val="000D4819"/>
    <w:rsid w:val="000D542A"/>
    <w:rsid w:val="000D6A5B"/>
    <w:rsid w:val="000D6C1D"/>
    <w:rsid w:val="000D71E0"/>
    <w:rsid w:val="000D75A3"/>
    <w:rsid w:val="000D7E54"/>
    <w:rsid w:val="000E020F"/>
    <w:rsid w:val="000E27B4"/>
    <w:rsid w:val="000E2C7B"/>
    <w:rsid w:val="000E42CF"/>
    <w:rsid w:val="000E6C79"/>
    <w:rsid w:val="000F1286"/>
    <w:rsid w:val="000F14A7"/>
    <w:rsid w:val="000F28EE"/>
    <w:rsid w:val="000F29C9"/>
    <w:rsid w:val="000F356A"/>
    <w:rsid w:val="000F4888"/>
    <w:rsid w:val="000F4C9C"/>
    <w:rsid w:val="000F5271"/>
    <w:rsid w:val="000F645A"/>
    <w:rsid w:val="000F6B4A"/>
    <w:rsid w:val="000F7508"/>
    <w:rsid w:val="001003AE"/>
    <w:rsid w:val="00100E94"/>
    <w:rsid w:val="001012EF"/>
    <w:rsid w:val="00101500"/>
    <w:rsid w:val="00102EF6"/>
    <w:rsid w:val="0010452D"/>
    <w:rsid w:val="00106F71"/>
    <w:rsid w:val="0010702C"/>
    <w:rsid w:val="001072E7"/>
    <w:rsid w:val="00107559"/>
    <w:rsid w:val="001101E2"/>
    <w:rsid w:val="0011057F"/>
    <w:rsid w:val="00110695"/>
    <w:rsid w:val="0011478B"/>
    <w:rsid w:val="00114B50"/>
    <w:rsid w:val="00116385"/>
    <w:rsid w:val="00116795"/>
    <w:rsid w:val="001168A4"/>
    <w:rsid w:val="00121363"/>
    <w:rsid w:val="001214CB"/>
    <w:rsid w:val="0012155B"/>
    <w:rsid w:val="00122684"/>
    <w:rsid w:val="00124927"/>
    <w:rsid w:val="00124CF0"/>
    <w:rsid w:val="001255C1"/>
    <w:rsid w:val="00125B05"/>
    <w:rsid w:val="0012620C"/>
    <w:rsid w:val="00130876"/>
    <w:rsid w:val="00131DA0"/>
    <w:rsid w:val="0013228B"/>
    <w:rsid w:val="00132738"/>
    <w:rsid w:val="001357A1"/>
    <w:rsid w:val="001359A7"/>
    <w:rsid w:val="00135E9A"/>
    <w:rsid w:val="0014106E"/>
    <w:rsid w:val="00142444"/>
    <w:rsid w:val="00143F3F"/>
    <w:rsid w:val="00145211"/>
    <w:rsid w:val="0015257D"/>
    <w:rsid w:val="00152A37"/>
    <w:rsid w:val="00152DA8"/>
    <w:rsid w:val="00154435"/>
    <w:rsid w:val="00157673"/>
    <w:rsid w:val="0015779D"/>
    <w:rsid w:val="0016114A"/>
    <w:rsid w:val="001621AE"/>
    <w:rsid w:val="0016290E"/>
    <w:rsid w:val="0016365E"/>
    <w:rsid w:val="00163C27"/>
    <w:rsid w:val="00163DCD"/>
    <w:rsid w:val="00163EE9"/>
    <w:rsid w:val="001642E9"/>
    <w:rsid w:val="0016441B"/>
    <w:rsid w:val="00164B91"/>
    <w:rsid w:val="00164EB9"/>
    <w:rsid w:val="00164F3C"/>
    <w:rsid w:val="00165542"/>
    <w:rsid w:val="00165ABE"/>
    <w:rsid w:val="00166134"/>
    <w:rsid w:val="00167D03"/>
    <w:rsid w:val="00167D92"/>
    <w:rsid w:val="00172D06"/>
    <w:rsid w:val="00173273"/>
    <w:rsid w:val="001732AE"/>
    <w:rsid w:val="00174506"/>
    <w:rsid w:val="001761FA"/>
    <w:rsid w:val="001770C2"/>
    <w:rsid w:val="00177F51"/>
    <w:rsid w:val="00180BA0"/>
    <w:rsid w:val="00181748"/>
    <w:rsid w:val="001818C8"/>
    <w:rsid w:val="00182B21"/>
    <w:rsid w:val="00186A27"/>
    <w:rsid w:val="00187DF0"/>
    <w:rsid w:val="00190193"/>
    <w:rsid w:val="00190D6F"/>
    <w:rsid w:val="00190EF2"/>
    <w:rsid w:val="00191260"/>
    <w:rsid w:val="00191B19"/>
    <w:rsid w:val="0019331A"/>
    <w:rsid w:val="00193EB1"/>
    <w:rsid w:val="0019449E"/>
    <w:rsid w:val="00195347"/>
    <w:rsid w:val="0019544A"/>
    <w:rsid w:val="001971EA"/>
    <w:rsid w:val="001A0079"/>
    <w:rsid w:val="001A032B"/>
    <w:rsid w:val="001A2BA1"/>
    <w:rsid w:val="001A2E12"/>
    <w:rsid w:val="001A3443"/>
    <w:rsid w:val="001A4CD9"/>
    <w:rsid w:val="001A5CA7"/>
    <w:rsid w:val="001A606B"/>
    <w:rsid w:val="001A7D3E"/>
    <w:rsid w:val="001B08F4"/>
    <w:rsid w:val="001B1363"/>
    <w:rsid w:val="001B2D0C"/>
    <w:rsid w:val="001B2F7B"/>
    <w:rsid w:val="001C067D"/>
    <w:rsid w:val="001C3BB4"/>
    <w:rsid w:val="001C4AB9"/>
    <w:rsid w:val="001C4B44"/>
    <w:rsid w:val="001C5611"/>
    <w:rsid w:val="001C6592"/>
    <w:rsid w:val="001C66CD"/>
    <w:rsid w:val="001C78A1"/>
    <w:rsid w:val="001C7994"/>
    <w:rsid w:val="001D0380"/>
    <w:rsid w:val="001D178D"/>
    <w:rsid w:val="001D4BE8"/>
    <w:rsid w:val="001D56E6"/>
    <w:rsid w:val="001D6D25"/>
    <w:rsid w:val="001D76C6"/>
    <w:rsid w:val="001E0817"/>
    <w:rsid w:val="001E60A0"/>
    <w:rsid w:val="001E6A59"/>
    <w:rsid w:val="001E6A90"/>
    <w:rsid w:val="001E7CBD"/>
    <w:rsid w:val="001F0897"/>
    <w:rsid w:val="001F3FA0"/>
    <w:rsid w:val="001F4A72"/>
    <w:rsid w:val="001F55DA"/>
    <w:rsid w:val="001F7B7A"/>
    <w:rsid w:val="002011A4"/>
    <w:rsid w:val="00201217"/>
    <w:rsid w:val="0020434A"/>
    <w:rsid w:val="00204353"/>
    <w:rsid w:val="00204FFA"/>
    <w:rsid w:val="0020551D"/>
    <w:rsid w:val="00205BDD"/>
    <w:rsid w:val="00205E96"/>
    <w:rsid w:val="00210B94"/>
    <w:rsid w:val="00211216"/>
    <w:rsid w:val="00211628"/>
    <w:rsid w:val="00211BDE"/>
    <w:rsid w:val="00212977"/>
    <w:rsid w:val="0021322B"/>
    <w:rsid w:val="00215435"/>
    <w:rsid w:val="0021545C"/>
    <w:rsid w:val="0021602F"/>
    <w:rsid w:val="002161CD"/>
    <w:rsid w:val="002162A8"/>
    <w:rsid w:val="00216C5F"/>
    <w:rsid w:val="00222136"/>
    <w:rsid w:val="00222758"/>
    <w:rsid w:val="00223518"/>
    <w:rsid w:val="00224DC1"/>
    <w:rsid w:val="00224F9D"/>
    <w:rsid w:val="0023004A"/>
    <w:rsid w:val="00230620"/>
    <w:rsid w:val="0023177A"/>
    <w:rsid w:val="0023414D"/>
    <w:rsid w:val="00235182"/>
    <w:rsid w:val="00240053"/>
    <w:rsid w:val="002404D5"/>
    <w:rsid w:val="002409BC"/>
    <w:rsid w:val="0024212A"/>
    <w:rsid w:val="00242FEC"/>
    <w:rsid w:val="00243ADB"/>
    <w:rsid w:val="00246B4D"/>
    <w:rsid w:val="00247692"/>
    <w:rsid w:val="002479CF"/>
    <w:rsid w:val="002502E4"/>
    <w:rsid w:val="00250A05"/>
    <w:rsid w:val="0025329E"/>
    <w:rsid w:val="00256801"/>
    <w:rsid w:val="00256F81"/>
    <w:rsid w:val="00257547"/>
    <w:rsid w:val="002576EC"/>
    <w:rsid w:val="002578A3"/>
    <w:rsid w:val="00257BD0"/>
    <w:rsid w:val="0026108E"/>
    <w:rsid w:val="00262BF1"/>
    <w:rsid w:val="00263B45"/>
    <w:rsid w:val="002641AA"/>
    <w:rsid w:val="00264B17"/>
    <w:rsid w:val="002650C5"/>
    <w:rsid w:val="00271479"/>
    <w:rsid w:val="00271DDF"/>
    <w:rsid w:val="0027213B"/>
    <w:rsid w:val="0027285F"/>
    <w:rsid w:val="00272D66"/>
    <w:rsid w:val="0027422B"/>
    <w:rsid w:val="00274308"/>
    <w:rsid w:val="002743C6"/>
    <w:rsid w:val="00275FE1"/>
    <w:rsid w:val="00276D33"/>
    <w:rsid w:val="00277AEB"/>
    <w:rsid w:val="00277F0A"/>
    <w:rsid w:val="00283AFE"/>
    <w:rsid w:val="002843CD"/>
    <w:rsid w:val="00284502"/>
    <w:rsid w:val="00284D51"/>
    <w:rsid w:val="00285DEC"/>
    <w:rsid w:val="0028610D"/>
    <w:rsid w:val="002913F3"/>
    <w:rsid w:val="0029543A"/>
    <w:rsid w:val="002A15FE"/>
    <w:rsid w:val="002A1DE6"/>
    <w:rsid w:val="002A30ED"/>
    <w:rsid w:val="002A3B1C"/>
    <w:rsid w:val="002A496C"/>
    <w:rsid w:val="002A4ED5"/>
    <w:rsid w:val="002A4FF5"/>
    <w:rsid w:val="002A5AE4"/>
    <w:rsid w:val="002A5CAC"/>
    <w:rsid w:val="002A657A"/>
    <w:rsid w:val="002A767E"/>
    <w:rsid w:val="002A7C50"/>
    <w:rsid w:val="002B2B3B"/>
    <w:rsid w:val="002B2BAB"/>
    <w:rsid w:val="002B38F9"/>
    <w:rsid w:val="002B4220"/>
    <w:rsid w:val="002B4682"/>
    <w:rsid w:val="002B59DA"/>
    <w:rsid w:val="002B771F"/>
    <w:rsid w:val="002B7A3B"/>
    <w:rsid w:val="002C3FCC"/>
    <w:rsid w:val="002C5E99"/>
    <w:rsid w:val="002C60C1"/>
    <w:rsid w:val="002C63C4"/>
    <w:rsid w:val="002D016A"/>
    <w:rsid w:val="002D03DF"/>
    <w:rsid w:val="002D08A9"/>
    <w:rsid w:val="002D0B9B"/>
    <w:rsid w:val="002D0FB3"/>
    <w:rsid w:val="002D1839"/>
    <w:rsid w:val="002D2E7F"/>
    <w:rsid w:val="002D2FAB"/>
    <w:rsid w:val="002D6943"/>
    <w:rsid w:val="002D74F0"/>
    <w:rsid w:val="002D758B"/>
    <w:rsid w:val="002E13A9"/>
    <w:rsid w:val="002E1D8C"/>
    <w:rsid w:val="002E2C11"/>
    <w:rsid w:val="002E4F12"/>
    <w:rsid w:val="002E64B2"/>
    <w:rsid w:val="002E7BF6"/>
    <w:rsid w:val="002F0344"/>
    <w:rsid w:val="002F151A"/>
    <w:rsid w:val="002F1E2A"/>
    <w:rsid w:val="002F2774"/>
    <w:rsid w:val="002F2842"/>
    <w:rsid w:val="002F600E"/>
    <w:rsid w:val="002F6865"/>
    <w:rsid w:val="00300A04"/>
    <w:rsid w:val="0030173D"/>
    <w:rsid w:val="00302DC7"/>
    <w:rsid w:val="00303158"/>
    <w:rsid w:val="003053C9"/>
    <w:rsid w:val="00305722"/>
    <w:rsid w:val="0030604F"/>
    <w:rsid w:val="0030775C"/>
    <w:rsid w:val="003106BD"/>
    <w:rsid w:val="00312372"/>
    <w:rsid w:val="00313F11"/>
    <w:rsid w:val="003146AA"/>
    <w:rsid w:val="0031510C"/>
    <w:rsid w:val="003151C0"/>
    <w:rsid w:val="00317861"/>
    <w:rsid w:val="00317F6A"/>
    <w:rsid w:val="003203A5"/>
    <w:rsid w:val="00320D3E"/>
    <w:rsid w:val="0032259E"/>
    <w:rsid w:val="00322CB9"/>
    <w:rsid w:val="003234B9"/>
    <w:rsid w:val="003236DA"/>
    <w:rsid w:val="003241DD"/>
    <w:rsid w:val="003243D8"/>
    <w:rsid w:val="00325932"/>
    <w:rsid w:val="00325BA9"/>
    <w:rsid w:val="00326A46"/>
    <w:rsid w:val="00327EB1"/>
    <w:rsid w:val="00330DA2"/>
    <w:rsid w:val="00332262"/>
    <w:rsid w:val="003324F8"/>
    <w:rsid w:val="003325B8"/>
    <w:rsid w:val="003325DB"/>
    <w:rsid w:val="003331A8"/>
    <w:rsid w:val="00334131"/>
    <w:rsid w:val="00336E52"/>
    <w:rsid w:val="003375E6"/>
    <w:rsid w:val="00337BA0"/>
    <w:rsid w:val="00341961"/>
    <w:rsid w:val="00342833"/>
    <w:rsid w:val="00343D2F"/>
    <w:rsid w:val="00344819"/>
    <w:rsid w:val="00345055"/>
    <w:rsid w:val="00346F34"/>
    <w:rsid w:val="00347C92"/>
    <w:rsid w:val="003502A0"/>
    <w:rsid w:val="00352D22"/>
    <w:rsid w:val="00355074"/>
    <w:rsid w:val="00355785"/>
    <w:rsid w:val="00360259"/>
    <w:rsid w:val="003603E2"/>
    <w:rsid w:val="0036085C"/>
    <w:rsid w:val="003610AA"/>
    <w:rsid w:val="003620F5"/>
    <w:rsid w:val="00363A27"/>
    <w:rsid w:val="00364DC5"/>
    <w:rsid w:val="00366E9C"/>
    <w:rsid w:val="00366F0C"/>
    <w:rsid w:val="003702D2"/>
    <w:rsid w:val="00370643"/>
    <w:rsid w:val="003706DE"/>
    <w:rsid w:val="003707F0"/>
    <w:rsid w:val="00370C23"/>
    <w:rsid w:val="00371B0E"/>
    <w:rsid w:val="00374312"/>
    <w:rsid w:val="00377EAB"/>
    <w:rsid w:val="00381959"/>
    <w:rsid w:val="00382FB1"/>
    <w:rsid w:val="00383183"/>
    <w:rsid w:val="0038346D"/>
    <w:rsid w:val="003877F4"/>
    <w:rsid w:val="00390538"/>
    <w:rsid w:val="0039210A"/>
    <w:rsid w:val="003924C6"/>
    <w:rsid w:val="003930B7"/>
    <w:rsid w:val="0039424B"/>
    <w:rsid w:val="00395315"/>
    <w:rsid w:val="00396B6A"/>
    <w:rsid w:val="00397339"/>
    <w:rsid w:val="003973C6"/>
    <w:rsid w:val="00397916"/>
    <w:rsid w:val="003A03B1"/>
    <w:rsid w:val="003A26DB"/>
    <w:rsid w:val="003A6581"/>
    <w:rsid w:val="003B01C3"/>
    <w:rsid w:val="003B066E"/>
    <w:rsid w:val="003B0F61"/>
    <w:rsid w:val="003B10D3"/>
    <w:rsid w:val="003B12C2"/>
    <w:rsid w:val="003B2B30"/>
    <w:rsid w:val="003B35A8"/>
    <w:rsid w:val="003B4215"/>
    <w:rsid w:val="003B4BA8"/>
    <w:rsid w:val="003B557F"/>
    <w:rsid w:val="003B6BAF"/>
    <w:rsid w:val="003B6DC6"/>
    <w:rsid w:val="003B7254"/>
    <w:rsid w:val="003B7371"/>
    <w:rsid w:val="003C0CF0"/>
    <w:rsid w:val="003C115C"/>
    <w:rsid w:val="003C14B5"/>
    <w:rsid w:val="003C195C"/>
    <w:rsid w:val="003C1AF0"/>
    <w:rsid w:val="003C568C"/>
    <w:rsid w:val="003C59B8"/>
    <w:rsid w:val="003C706F"/>
    <w:rsid w:val="003C77B2"/>
    <w:rsid w:val="003C7D05"/>
    <w:rsid w:val="003D0060"/>
    <w:rsid w:val="003D12CC"/>
    <w:rsid w:val="003D1C90"/>
    <w:rsid w:val="003D2AF2"/>
    <w:rsid w:val="003D31D8"/>
    <w:rsid w:val="003D6229"/>
    <w:rsid w:val="003D691E"/>
    <w:rsid w:val="003D69DF"/>
    <w:rsid w:val="003D6EEF"/>
    <w:rsid w:val="003D75BD"/>
    <w:rsid w:val="003D7DDF"/>
    <w:rsid w:val="003E10E4"/>
    <w:rsid w:val="003E1565"/>
    <w:rsid w:val="003E28BE"/>
    <w:rsid w:val="003E4022"/>
    <w:rsid w:val="003E5273"/>
    <w:rsid w:val="003E5D4B"/>
    <w:rsid w:val="003E77CC"/>
    <w:rsid w:val="003E791A"/>
    <w:rsid w:val="003E7AFD"/>
    <w:rsid w:val="003F0982"/>
    <w:rsid w:val="003F0A85"/>
    <w:rsid w:val="003F21FC"/>
    <w:rsid w:val="003F243A"/>
    <w:rsid w:val="003F3BF8"/>
    <w:rsid w:val="003F4941"/>
    <w:rsid w:val="003F4DAE"/>
    <w:rsid w:val="003F5113"/>
    <w:rsid w:val="003F6016"/>
    <w:rsid w:val="003F6472"/>
    <w:rsid w:val="003F6669"/>
    <w:rsid w:val="003F7ABF"/>
    <w:rsid w:val="003F7B74"/>
    <w:rsid w:val="004008E1"/>
    <w:rsid w:val="004017F4"/>
    <w:rsid w:val="00401B1D"/>
    <w:rsid w:val="00402303"/>
    <w:rsid w:val="004024F5"/>
    <w:rsid w:val="00404ACD"/>
    <w:rsid w:val="004063D9"/>
    <w:rsid w:val="004126F1"/>
    <w:rsid w:val="0041297B"/>
    <w:rsid w:val="00413C46"/>
    <w:rsid w:val="00414A63"/>
    <w:rsid w:val="004162B3"/>
    <w:rsid w:val="00416660"/>
    <w:rsid w:val="00417702"/>
    <w:rsid w:val="00420B71"/>
    <w:rsid w:val="00420FF8"/>
    <w:rsid w:val="00426AC0"/>
    <w:rsid w:val="00426DC0"/>
    <w:rsid w:val="004305C9"/>
    <w:rsid w:val="00430BBE"/>
    <w:rsid w:val="004326E5"/>
    <w:rsid w:val="00433037"/>
    <w:rsid w:val="0043477A"/>
    <w:rsid w:val="00435348"/>
    <w:rsid w:val="0043687E"/>
    <w:rsid w:val="00437363"/>
    <w:rsid w:val="00440130"/>
    <w:rsid w:val="00445D2D"/>
    <w:rsid w:val="00447C0D"/>
    <w:rsid w:val="00447E26"/>
    <w:rsid w:val="004501BE"/>
    <w:rsid w:val="0045027B"/>
    <w:rsid w:val="00450C9D"/>
    <w:rsid w:val="004525C0"/>
    <w:rsid w:val="00453093"/>
    <w:rsid w:val="00454B89"/>
    <w:rsid w:val="004550E1"/>
    <w:rsid w:val="00455DA6"/>
    <w:rsid w:val="004560A7"/>
    <w:rsid w:val="00460291"/>
    <w:rsid w:val="00461C75"/>
    <w:rsid w:val="00462567"/>
    <w:rsid w:val="00463B41"/>
    <w:rsid w:val="0046509E"/>
    <w:rsid w:val="004662C7"/>
    <w:rsid w:val="00467473"/>
    <w:rsid w:val="004679DC"/>
    <w:rsid w:val="004719F7"/>
    <w:rsid w:val="00471BCA"/>
    <w:rsid w:val="00473C93"/>
    <w:rsid w:val="00474640"/>
    <w:rsid w:val="0047481E"/>
    <w:rsid w:val="0047551D"/>
    <w:rsid w:val="00477049"/>
    <w:rsid w:val="00477712"/>
    <w:rsid w:val="00477CCC"/>
    <w:rsid w:val="00477EF2"/>
    <w:rsid w:val="004803D1"/>
    <w:rsid w:val="00480969"/>
    <w:rsid w:val="00480CB0"/>
    <w:rsid w:val="00481FD8"/>
    <w:rsid w:val="004852A2"/>
    <w:rsid w:val="00485D8F"/>
    <w:rsid w:val="004866B6"/>
    <w:rsid w:val="00486A33"/>
    <w:rsid w:val="00491873"/>
    <w:rsid w:val="00491A57"/>
    <w:rsid w:val="00491E09"/>
    <w:rsid w:val="00492B4C"/>
    <w:rsid w:val="00492D10"/>
    <w:rsid w:val="00493557"/>
    <w:rsid w:val="00494C9B"/>
    <w:rsid w:val="004978B8"/>
    <w:rsid w:val="004A03B6"/>
    <w:rsid w:val="004A0A61"/>
    <w:rsid w:val="004A10A4"/>
    <w:rsid w:val="004A1121"/>
    <w:rsid w:val="004A1BA9"/>
    <w:rsid w:val="004A2303"/>
    <w:rsid w:val="004A284C"/>
    <w:rsid w:val="004A3DA0"/>
    <w:rsid w:val="004A473B"/>
    <w:rsid w:val="004A4CCF"/>
    <w:rsid w:val="004A5CA3"/>
    <w:rsid w:val="004A64CA"/>
    <w:rsid w:val="004A6598"/>
    <w:rsid w:val="004A66D1"/>
    <w:rsid w:val="004A6A6E"/>
    <w:rsid w:val="004A70F9"/>
    <w:rsid w:val="004B1035"/>
    <w:rsid w:val="004B1557"/>
    <w:rsid w:val="004B42B5"/>
    <w:rsid w:val="004B728F"/>
    <w:rsid w:val="004B79B6"/>
    <w:rsid w:val="004B7CB7"/>
    <w:rsid w:val="004C4CC1"/>
    <w:rsid w:val="004C5A0D"/>
    <w:rsid w:val="004C7971"/>
    <w:rsid w:val="004D04E6"/>
    <w:rsid w:val="004D0626"/>
    <w:rsid w:val="004D0778"/>
    <w:rsid w:val="004D294B"/>
    <w:rsid w:val="004D2B03"/>
    <w:rsid w:val="004E0375"/>
    <w:rsid w:val="004E24D9"/>
    <w:rsid w:val="004E3338"/>
    <w:rsid w:val="004E39A4"/>
    <w:rsid w:val="004E487E"/>
    <w:rsid w:val="004E4CA1"/>
    <w:rsid w:val="004F2223"/>
    <w:rsid w:val="004F2F73"/>
    <w:rsid w:val="004F435F"/>
    <w:rsid w:val="004F476D"/>
    <w:rsid w:val="004F6259"/>
    <w:rsid w:val="004F66FC"/>
    <w:rsid w:val="004F7798"/>
    <w:rsid w:val="004F7AA0"/>
    <w:rsid w:val="00504CD9"/>
    <w:rsid w:val="00504FCB"/>
    <w:rsid w:val="0050741B"/>
    <w:rsid w:val="00507438"/>
    <w:rsid w:val="00511886"/>
    <w:rsid w:val="00512075"/>
    <w:rsid w:val="005125D0"/>
    <w:rsid w:val="00514733"/>
    <w:rsid w:val="0051581D"/>
    <w:rsid w:val="00515E79"/>
    <w:rsid w:val="00520029"/>
    <w:rsid w:val="00521DB2"/>
    <w:rsid w:val="00523299"/>
    <w:rsid w:val="005234FC"/>
    <w:rsid w:val="00526467"/>
    <w:rsid w:val="00526962"/>
    <w:rsid w:val="005275CE"/>
    <w:rsid w:val="005306BE"/>
    <w:rsid w:val="0053240A"/>
    <w:rsid w:val="00532D56"/>
    <w:rsid w:val="005342CC"/>
    <w:rsid w:val="00535973"/>
    <w:rsid w:val="005378CB"/>
    <w:rsid w:val="005406C6"/>
    <w:rsid w:val="00542268"/>
    <w:rsid w:val="00542BCA"/>
    <w:rsid w:val="0054313F"/>
    <w:rsid w:val="0054328F"/>
    <w:rsid w:val="00543300"/>
    <w:rsid w:val="00543B9E"/>
    <w:rsid w:val="00544463"/>
    <w:rsid w:val="00545FE9"/>
    <w:rsid w:val="00546926"/>
    <w:rsid w:val="00546E94"/>
    <w:rsid w:val="005473E9"/>
    <w:rsid w:val="00550414"/>
    <w:rsid w:val="00551C4C"/>
    <w:rsid w:val="00552861"/>
    <w:rsid w:val="00552DF0"/>
    <w:rsid w:val="00553525"/>
    <w:rsid w:val="0055385A"/>
    <w:rsid w:val="005555DF"/>
    <w:rsid w:val="00555A41"/>
    <w:rsid w:val="00556557"/>
    <w:rsid w:val="00557018"/>
    <w:rsid w:val="0055779F"/>
    <w:rsid w:val="00561C10"/>
    <w:rsid w:val="00564A4C"/>
    <w:rsid w:val="005652E2"/>
    <w:rsid w:val="0056563B"/>
    <w:rsid w:val="00565EC8"/>
    <w:rsid w:val="00566331"/>
    <w:rsid w:val="00567389"/>
    <w:rsid w:val="005719BC"/>
    <w:rsid w:val="00571F14"/>
    <w:rsid w:val="00571F9B"/>
    <w:rsid w:val="00572082"/>
    <w:rsid w:val="0057216B"/>
    <w:rsid w:val="00572823"/>
    <w:rsid w:val="00572AEA"/>
    <w:rsid w:val="00572F6B"/>
    <w:rsid w:val="005740D5"/>
    <w:rsid w:val="005777D3"/>
    <w:rsid w:val="00581B05"/>
    <w:rsid w:val="00582829"/>
    <w:rsid w:val="005830DA"/>
    <w:rsid w:val="0058399E"/>
    <w:rsid w:val="00583D00"/>
    <w:rsid w:val="00585000"/>
    <w:rsid w:val="00585F4D"/>
    <w:rsid w:val="00591A52"/>
    <w:rsid w:val="00594F97"/>
    <w:rsid w:val="0059661E"/>
    <w:rsid w:val="005A09A9"/>
    <w:rsid w:val="005A1ABA"/>
    <w:rsid w:val="005A443F"/>
    <w:rsid w:val="005B0D09"/>
    <w:rsid w:val="005B151F"/>
    <w:rsid w:val="005B3F76"/>
    <w:rsid w:val="005B416C"/>
    <w:rsid w:val="005B4845"/>
    <w:rsid w:val="005B4B28"/>
    <w:rsid w:val="005B53A4"/>
    <w:rsid w:val="005C0F95"/>
    <w:rsid w:val="005C271C"/>
    <w:rsid w:val="005C50B3"/>
    <w:rsid w:val="005C5FB8"/>
    <w:rsid w:val="005C61E9"/>
    <w:rsid w:val="005D14DD"/>
    <w:rsid w:val="005D269C"/>
    <w:rsid w:val="005D2F03"/>
    <w:rsid w:val="005D3165"/>
    <w:rsid w:val="005D47E4"/>
    <w:rsid w:val="005D5639"/>
    <w:rsid w:val="005D570D"/>
    <w:rsid w:val="005D5D11"/>
    <w:rsid w:val="005D614F"/>
    <w:rsid w:val="005D7572"/>
    <w:rsid w:val="005D7CE5"/>
    <w:rsid w:val="005E0055"/>
    <w:rsid w:val="005E0C8A"/>
    <w:rsid w:val="005E1855"/>
    <w:rsid w:val="005E1F64"/>
    <w:rsid w:val="005E2308"/>
    <w:rsid w:val="005E30FA"/>
    <w:rsid w:val="005E3C91"/>
    <w:rsid w:val="005E4991"/>
    <w:rsid w:val="005E56B7"/>
    <w:rsid w:val="005E6999"/>
    <w:rsid w:val="005F0499"/>
    <w:rsid w:val="005F0584"/>
    <w:rsid w:val="005F0BF6"/>
    <w:rsid w:val="005F542D"/>
    <w:rsid w:val="005F61D7"/>
    <w:rsid w:val="005F6565"/>
    <w:rsid w:val="005F6B55"/>
    <w:rsid w:val="005F7F00"/>
    <w:rsid w:val="00600068"/>
    <w:rsid w:val="00600570"/>
    <w:rsid w:val="00600CFA"/>
    <w:rsid w:val="00600EEC"/>
    <w:rsid w:val="00604F90"/>
    <w:rsid w:val="0060585E"/>
    <w:rsid w:val="0061091A"/>
    <w:rsid w:val="00610B9D"/>
    <w:rsid w:val="00611F6A"/>
    <w:rsid w:val="00612BC8"/>
    <w:rsid w:val="00613430"/>
    <w:rsid w:val="00613560"/>
    <w:rsid w:val="006146A0"/>
    <w:rsid w:val="00615708"/>
    <w:rsid w:val="006159A7"/>
    <w:rsid w:val="006207A3"/>
    <w:rsid w:val="00620BB2"/>
    <w:rsid w:val="00620F42"/>
    <w:rsid w:val="00621E87"/>
    <w:rsid w:val="006239F5"/>
    <w:rsid w:val="00624C04"/>
    <w:rsid w:val="006279BE"/>
    <w:rsid w:val="0063297B"/>
    <w:rsid w:val="0063313A"/>
    <w:rsid w:val="006337F7"/>
    <w:rsid w:val="00634490"/>
    <w:rsid w:val="006346C3"/>
    <w:rsid w:val="00636C27"/>
    <w:rsid w:val="00637119"/>
    <w:rsid w:val="00640038"/>
    <w:rsid w:val="00640255"/>
    <w:rsid w:val="00642BEF"/>
    <w:rsid w:val="00643274"/>
    <w:rsid w:val="00645052"/>
    <w:rsid w:val="006456E5"/>
    <w:rsid w:val="00646649"/>
    <w:rsid w:val="00646DE2"/>
    <w:rsid w:val="00646F1D"/>
    <w:rsid w:val="00647DC0"/>
    <w:rsid w:val="00651624"/>
    <w:rsid w:val="00651DD3"/>
    <w:rsid w:val="00652053"/>
    <w:rsid w:val="00654235"/>
    <w:rsid w:val="00654946"/>
    <w:rsid w:val="0065502A"/>
    <w:rsid w:val="0065583D"/>
    <w:rsid w:val="00655BFC"/>
    <w:rsid w:val="00656348"/>
    <w:rsid w:val="00656CD9"/>
    <w:rsid w:val="00657034"/>
    <w:rsid w:val="006570F0"/>
    <w:rsid w:val="006577FC"/>
    <w:rsid w:val="00661B5F"/>
    <w:rsid w:val="00662A1C"/>
    <w:rsid w:val="00663710"/>
    <w:rsid w:val="006637CE"/>
    <w:rsid w:val="00663A6C"/>
    <w:rsid w:val="00663C79"/>
    <w:rsid w:val="00664989"/>
    <w:rsid w:val="006673AB"/>
    <w:rsid w:val="006704DD"/>
    <w:rsid w:val="00671642"/>
    <w:rsid w:val="00671B3C"/>
    <w:rsid w:val="0067217D"/>
    <w:rsid w:val="00672915"/>
    <w:rsid w:val="00672BB4"/>
    <w:rsid w:val="0067351A"/>
    <w:rsid w:val="00675AA4"/>
    <w:rsid w:val="00677B56"/>
    <w:rsid w:val="00680776"/>
    <w:rsid w:val="006813AE"/>
    <w:rsid w:val="0068206F"/>
    <w:rsid w:val="00687513"/>
    <w:rsid w:val="00687CE5"/>
    <w:rsid w:val="00690037"/>
    <w:rsid w:val="00693413"/>
    <w:rsid w:val="00693D77"/>
    <w:rsid w:val="00694870"/>
    <w:rsid w:val="00694E69"/>
    <w:rsid w:val="006A18A6"/>
    <w:rsid w:val="006A23BF"/>
    <w:rsid w:val="006A3524"/>
    <w:rsid w:val="006A3E69"/>
    <w:rsid w:val="006A4E5D"/>
    <w:rsid w:val="006A52EC"/>
    <w:rsid w:val="006A54E2"/>
    <w:rsid w:val="006A6121"/>
    <w:rsid w:val="006A70B4"/>
    <w:rsid w:val="006A7321"/>
    <w:rsid w:val="006B1457"/>
    <w:rsid w:val="006B1A56"/>
    <w:rsid w:val="006B25AC"/>
    <w:rsid w:val="006B2E5C"/>
    <w:rsid w:val="006B3243"/>
    <w:rsid w:val="006B4932"/>
    <w:rsid w:val="006B4BFD"/>
    <w:rsid w:val="006C0458"/>
    <w:rsid w:val="006C072D"/>
    <w:rsid w:val="006C356D"/>
    <w:rsid w:val="006C4DBA"/>
    <w:rsid w:val="006C565E"/>
    <w:rsid w:val="006C57BF"/>
    <w:rsid w:val="006C63D5"/>
    <w:rsid w:val="006D1603"/>
    <w:rsid w:val="006D29A4"/>
    <w:rsid w:val="006D38CE"/>
    <w:rsid w:val="006D3DB1"/>
    <w:rsid w:val="006E03CC"/>
    <w:rsid w:val="006E14DA"/>
    <w:rsid w:val="006E20CE"/>
    <w:rsid w:val="006E2BD4"/>
    <w:rsid w:val="006E53F7"/>
    <w:rsid w:val="006F0290"/>
    <w:rsid w:val="006F26E3"/>
    <w:rsid w:val="006F30AE"/>
    <w:rsid w:val="006F5218"/>
    <w:rsid w:val="007004F8"/>
    <w:rsid w:val="00701102"/>
    <w:rsid w:val="00701480"/>
    <w:rsid w:val="00701F41"/>
    <w:rsid w:val="007028DA"/>
    <w:rsid w:val="0071055C"/>
    <w:rsid w:val="00711D9B"/>
    <w:rsid w:val="00714A0C"/>
    <w:rsid w:val="00714AD1"/>
    <w:rsid w:val="00715AFF"/>
    <w:rsid w:val="00717828"/>
    <w:rsid w:val="007203A7"/>
    <w:rsid w:val="007205EB"/>
    <w:rsid w:val="00720757"/>
    <w:rsid w:val="0072080F"/>
    <w:rsid w:val="0072103F"/>
    <w:rsid w:val="00722DF0"/>
    <w:rsid w:val="00723348"/>
    <w:rsid w:val="00723CBD"/>
    <w:rsid w:val="00724976"/>
    <w:rsid w:val="007254EB"/>
    <w:rsid w:val="00726723"/>
    <w:rsid w:val="00727FDD"/>
    <w:rsid w:val="007311FF"/>
    <w:rsid w:val="007318A5"/>
    <w:rsid w:val="007347B8"/>
    <w:rsid w:val="00735400"/>
    <w:rsid w:val="00736410"/>
    <w:rsid w:val="00737FC6"/>
    <w:rsid w:val="0074007C"/>
    <w:rsid w:val="00740518"/>
    <w:rsid w:val="007410CD"/>
    <w:rsid w:val="0074143B"/>
    <w:rsid w:val="00741A16"/>
    <w:rsid w:val="00743914"/>
    <w:rsid w:val="00743C23"/>
    <w:rsid w:val="00743D1F"/>
    <w:rsid w:val="007463F9"/>
    <w:rsid w:val="00746637"/>
    <w:rsid w:val="00747FB7"/>
    <w:rsid w:val="00750FF9"/>
    <w:rsid w:val="007536F0"/>
    <w:rsid w:val="007538F3"/>
    <w:rsid w:val="007547B9"/>
    <w:rsid w:val="00755562"/>
    <w:rsid w:val="0075567B"/>
    <w:rsid w:val="00756FB5"/>
    <w:rsid w:val="00757558"/>
    <w:rsid w:val="00757656"/>
    <w:rsid w:val="007579C7"/>
    <w:rsid w:val="00765D0B"/>
    <w:rsid w:val="00765EAD"/>
    <w:rsid w:val="00766048"/>
    <w:rsid w:val="007663C1"/>
    <w:rsid w:val="00767EB1"/>
    <w:rsid w:val="00770213"/>
    <w:rsid w:val="007707EA"/>
    <w:rsid w:val="00771B67"/>
    <w:rsid w:val="00777986"/>
    <w:rsid w:val="00780D83"/>
    <w:rsid w:val="007836BF"/>
    <w:rsid w:val="00785CCD"/>
    <w:rsid w:val="007875CF"/>
    <w:rsid w:val="0079052E"/>
    <w:rsid w:val="00790BC1"/>
    <w:rsid w:val="0079171A"/>
    <w:rsid w:val="007928BD"/>
    <w:rsid w:val="007939C5"/>
    <w:rsid w:val="00793E25"/>
    <w:rsid w:val="00794346"/>
    <w:rsid w:val="00796246"/>
    <w:rsid w:val="007A2C32"/>
    <w:rsid w:val="007A334C"/>
    <w:rsid w:val="007A3AF9"/>
    <w:rsid w:val="007A3D44"/>
    <w:rsid w:val="007A5346"/>
    <w:rsid w:val="007A6A2A"/>
    <w:rsid w:val="007B015F"/>
    <w:rsid w:val="007B13F7"/>
    <w:rsid w:val="007B3171"/>
    <w:rsid w:val="007B3EA8"/>
    <w:rsid w:val="007B62D8"/>
    <w:rsid w:val="007C0910"/>
    <w:rsid w:val="007C0B64"/>
    <w:rsid w:val="007C13B9"/>
    <w:rsid w:val="007C3192"/>
    <w:rsid w:val="007C4402"/>
    <w:rsid w:val="007C7D48"/>
    <w:rsid w:val="007D0A36"/>
    <w:rsid w:val="007D2A42"/>
    <w:rsid w:val="007D3D52"/>
    <w:rsid w:val="007D6A95"/>
    <w:rsid w:val="007E16DF"/>
    <w:rsid w:val="007E5065"/>
    <w:rsid w:val="007E6370"/>
    <w:rsid w:val="007E6B01"/>
    <w:rsid w:val="007E75A6"/>
    <w:rsid w:val="007E75F3"/>
    <w:rsid w:val="007E7C3D"/>
    <w:rsid w:val="007F0BE3"/>
    <w:rsid w:val="007F2B25"/>
    <w:rsid w:val="007F3B01"/>
    <w:rsid w:val="007F4528"/>
    <w:rsid w:val="007F4608"/>
    <w:rsid w:val="007F4DB7"/>
    <w:rsid w:val="007F592F"/>
    <w:rsid w:val="007F6824"/>
    <w:rsid w:val="007F6CB0"/>
    <w:rsid w:val="00804457"/>
    <w:rsid w:val="00804F61"/>
    <w:rsid w:val="00811782"/>
    <w:rsid w:val="00812233"/>
    <w:rsid w:val="00813A71"/>
    <w:rsid w:val="00815E52"/>
    <w:rsid w:val="008201D1"/>
    <w:rsid w:val="00823662"/>
    <w:rsid w:val="0082404B"/>
    <w:rsid w:val="0082435D"/>
    <w:rsid w:val="00824A09"/>
    <w:rsid w:val="00825532"/>
    <w:rsid w:val="008268D5"/>
    <w:rsid w:val="00826BDD"/>
    <w:rsid w:val="00827753"/>
    <w:rsid w:val="008313EC"/>
    <w:rsid w:val="008319D3"/>
    <w:rsid w:val="00831E5A"/>
    <w:rsid w:val="00832369"/>
    <w:rsid w:val="00834C2F"/>
    <w:rsid w:val="008364C9"/>
    <w:rsid w:val="00837388"/>
    <w:rsid w:val="008407F3"/>
    <w:rsid w:val="00844054"/>
    <w:rsid w:val="00844529"/>
    <w:rsid w:val="00845DD9"/>
    <w:rsid w:val="00856C0A"/>
    <w:rsid w:val="008638CB"/>
    <w:rsid w:val="00863FF3"/>
    <w:rsid w:val="00866120"/>
    <w:rsid w:val="00866E83"/>
    <w:rsid w:val="00867902"/>
    <w:rsid w:val="008700A0"/>
    <w:rsid w:val="0087149F"/>
    <w:rsid w:val="008730EB"/>
    <w:rsid w:val="008732C8"/>
    <w:rsid w:val="0088114F"/>
    <w:rsid w:val="008811E1"/>
    <w:rsid w:val="00881BE1"/>
    <w:rsid w:val="00883DF6"/>
    <w:rsid w:val="008848BB"/>
    <w:rsid w:val="00885B49"/>
    <w:rsid w:val="0089015C"/>
    <w:rsid w:val="00891495"/>
    <w:rsid w:val="008917F1"/>
    <w:rsid w:val="00895874"/>
    <w:rsid w:val="00897B30"/>
    <w:rsid w:val="00897D83"/>
    <w:rsid w:val="008A032E"/>
    <w:rsid w:val="008A07D2"/>
    <w:rsid w:val="008A162C"/>
    <w:rsid w:val="008A5756"/>
    <w:rsid w:val="008A6BA9"/>
    <w:rsid w:val="008A73FA"/>
    <w:rsid w:val="008A7F42"/>
    <w:rsid w:val="008B0558"/>
    <w:rsid w:val="008B0802"/>
    <w:rsid w:val="008B11CA"/>
    <w:rsid w:val="008B26BA"/>
    <w:rsid w:val="008B2ACC"/>
    <w:rsid w:val="008B308F"/>
    <w:rsid w:val="008B3A4E"/>
    <w:rsid w:val="008B3A98"/>
    <w:rsid w:val="008B6A4B"/>
    <w:rsid w:val="008B7256"/>
    <w:rsid w:val="008B7534"/>
    <w:rsid w:val="008B7A17"/>
    <w:rsid w:val="008B7EA0"/>
    <w:rsid w:val="008C0BE4"/>
    <w:rsid w:val="008C0BEF"/>
    <w:rsid w:val="008C1D55"/>
    <w:rsid w:val="008D0161"/>
    <w:rsid w:val="008D0197"/>
    <w:rsid w:val="008D075B"/>
    <w:rsid w:val="008D0AD4"/>
    <w:rsid w:val="008D1377"/>
    <w:rsid w:val="008D4464"/>
    <w:rsid w:val="008D517D"/>
    <w:rsid w:val="008D5D85"/>
    <w:rsid w:val="008D5E3C"/>
    <w:rsid w:val="008D6817"/>
    <w:rsid w:val="008E3702"/>
    <w:rsid w:val="008E37C4"/>
    <w:rsid w:val="008E39CF"/>
    <w:rsid w:val="008E5A6B"/>
    <w:rsid w:val="008E5B7E"/>
    <w:rsid w:val="008E6BD7"/>
    <w:rsid w:val="008E6C7E"/>
    <w:rsid w:val="008F02CB"/>
    <w:rsid w:val="008F041B"/>
    <w:rsid w:val="008F04E8"/>
    <w:rsid w:val="008F3DD1"/>
    <w:rsid w:val="008F4614"/>
    <w:rsid w:val="008F5391"/>
    <w:rsid w:val="008F59B9"/>
    <w:rsid w:val="008F6928"/>
    <w:rsid w:val="008F6F1A"/>
    <w:rsid w:val="008F7465"/>
    <w:rsid w:val="00907A3B"/>
    <w:rsid w:val="00912EE7"/>
    <w:rsid w:val="0091425A"/>
    <w:rsid w:val="00914602"/>
    <w:rsid w:val="009151E8"/>
    <w:rsid w:val="00917857"/>
    <w:rsid w:val="00917D65"/>
    <w:rsid w:val="00917E7F"/>
    <w:rsid w:val="00920601"/>
    <w:rsid w:val="00920761"/>
    <w:rsid w:val="00920857"/>
    <w:rsid w:val="009211B0"/>
    <w:rsid w:val="0092232E"/>
    <w:rsid w:val="00924BB1"/>
    <w:rsid w:val="0092562C"/>
    <w:rsid w:val="009266E1"/>
    <w:rsid w:val="00926E43"/>
    <w:rsid w:val="009277D3"/>
    <w:rsid w:val="0093057B"/>
    <w:rsid w:val="00930B90"/>
    <w:rsid w:val="00931C3B"/>
    <w:rsid w:val="00933126"/>
    <w:rsid w:val="009334BB"/>
    <w:rsid w:val="00934F53"/>
    <w:rsid w:val="00936A80"/>
    <w:rsid w:val="009371BB"/>
    <w:rsid w:val="00942859"/>
    <w:rsid w:val="0094554B"/>
    <w:rsid w:val="00947A34"/>
    <w:rsid w:val="00950752"/>
    <w:rsid w:val="00951703"/>
    <w:rsid w:val="00952A35"/>
    <w:rsid w:val="00952FAA"/>
    <w:rsid w:val="0095353D"/>
    <w:rsid w:val="009556BD"/>
    <w:rsid w:val="00956D20"/>
    <w:rsid w:val="009573CD"/>
    <w:rsid w:val="00957C4C"/>
    <w:rsid w:val="00957DE1"/>
    <w:rsid w:val="00960689"/>
    <w:rsid w:val="00962D90"/>
    <w:rsid w:val="00963051"/>
    <w:rsid w:val="00963E11"/>
    <w:rsid w:val="00966C63"/>
    <w:rsid w:val="00966E85"/>
    <w:rsid w:val="00967E12"/>
    <w:rsid w:val="00971170"/>
    <w:rsid w:val="0097283A"/>
    <w:rsid w:val="00973974"/>
    <w:rsid w:val="00973AD7"/>
    <w:rsid w:val="00974F5C"/>
    <w:rsid w:val="009763F3"/>
    <w:rsid w:val="00976FA3"/>
    <w:rsid w:val="00977C1F"/>
    <w:rsid w:val="00981485"/>
    <w:rsid w:val="0098278C"/>
    <w:rsid w:val="0098316E"/>
    <w:rsid w:val="00983EAA"/>
    <w:rsid w:val="009849FA"/>
    <w:rsid w:val="00985199"/>
    <w:rsid w:val="009868D0"/>
    <w:rsid w:val="00987A01"/>
    <w:rsid w:val="00990C22"/>
    <w:rsid w:val="00993653"/>
    <w:rsid w:val="00993697"/>
    <w:rsid w:val="0099376B"/>
    <w:rsid w:val="00993C47"/>
    <w:rsid w:val="0099471B"/>
    <w:rsid w:val="00996933"/>
    <w:rsid w:val="009A089E"/>
    <w:rsid w:val="009A171F"/>
    <w:rsid w:val="009A3E8C"/>
    <w:rsid w:val="009A4EB3"/>
    <w:rsid w:val="009A74DC"/>
    <w:rsid w:val="009B07E7"/>
    <w:rsid w:val="009B21BC"/>
    <w:rsid w:val="009B2B80"/>
    <w:rsid w:val="009B2EC3"/>
    <w:rsid w:val="009B3A06"/>
    <w:rsid w:val="009B40FB"/>
    <w:rsid w:val="009B4380"/>
    <w:rsid w:val="009B4424"/>
    <w:rsid w:val="009B476D"/>
    <w:rsid w:val="009B4F89"/>
    <w:rsid w:val="009B751D"/>
    <w:rsid w:val="009B7CED"/>
    <w:rsid w:val="009C0118"/>
    <w:rsid w:val="009C1480"/>
    <w:rsid w:val="009C17C3"/>
    <w:rsid w:val="009C26A6"/>
    <w:rsid w:val="009C4825"/>
    <w:rsid w:val="009C4D00"/>
    <w:rsid w:val="009C52C0"/>
    <w:rsid w:val="009D0CFA"/>
    <w:rsid w:val="009D11AA"/>
    <w:rsid w:val="009D342E"/>
    <w:rsid w:val="009D5420"/>
    <w:rsid w:val="009D7604"/>
    <w:rsid w:val="009D7B0A"/>
    <w:rsid w:val="009E07C3"/>
    <w:rsid w:val="009E1E1F"/>
    <w:rsid w:val="009E23B1"/>
    <w:rsid w:val="009E2703"/>
    <w:rsid w:val="009E2ABA"/>
    <w:rsid w:val="009E4918"/>
    <w:rsid w:val="009E5A9F"/>
    <w:rsid w:val="009E67BE"/>
    <w:rsid w:val="009E77A4"/>
    <w:rsid w:val="009E79FF"/>
    <w:rsid w:val="009F1785"/>
    <w:rsid w:val="009F31D0"/>
    <w:rsid w:val="009F35DA"/>
    <w:rsid w:val="009F374B"/>
    <w:rsid w:val="009F494A"/>
    <w:rsid w:val="009F4B91"/>
    <w:rsid w:val="009F52A7"/>
    <w:rsid w:val="009F595B"/>
    <w:rsid w:val="009F66E0"/>
    <w:rsid w:val="009F6BAD"/>
    <w:rsid w:val="009F724F"/>
    <w:rsid w:val="00A00630"/>
    <w:rsid w:val="00A012A2"/>
    <w:rsid w:val="00A015D1"/>
    <w:rsid w:val="00A017CF"/>
    <w:rsid w:val="00A01C34"/>
    <w:rsid w:val="00A055E3"/>
    <w:rsid w:val="00A079F3"/>
    <w:rsid w:val="00A07D03"/>
    <w:rsid w:val="00A128D6"/>
    <w:rsid w:val="00A1361A"/>
    <w:rsid w:val="00A138E0"/>
    <w:rsid w:val="00A13950"/>
    <w:rsid w:val="00A14117"/>
    <w:rsid w:val="00A14CC3"/>
    <w:rsid w:val="00A15120"/>
    <w:rsid w:val="00A15209"/>
    <w:rsid w:val="00A157A8"/>
    <w:rsid w:val="00A17D3A"/>
    <w:rsid w:val="00A20BF3"/>
    <w:rsid w:val="00A22290"/>
    <w:rsid w:val="00A23AEF"/>
    <w:rsid w:val="00A24A3C"/>
    <w:rsid w:val="00A250D4"/>
    <w:rsid w:val="00A2569D"/>
    <w:rsid w:val="00A271BD"/>
    <w:rsid w:val="00A27AAA"/>
    <w:rsid w:val="00A27FFB"/>
    <w:rsid w:val="00A3287C"/>
    <w:rsid w:val="00A32B18"/>
    <w:rsid w:val="00A32D68"/>
    <w:rsid w:val="00A34BE3"/>
    <w:rsid w:val="00A36CCD"/>
    <w:rsid w:val="00A3737F"/>
    <w:rsid w:val="00A37FAB"/>
    <w:rsid w:val="00A4000F"/>
    <w:rsid w:val="00A40257"/>
    <w:rsid w:val="00A43726"/>
    <w:rsid w:val="00A446FD"/>
    <w:rsid w:val="00A45F54"/>
    <w:rsid w:val="00A46210"/>
    <w:rsid w:val="00A4753C"/>
    <w:rsid w:val="00A47574"/>
    <w:rsid w:val="00A47B96"/>
    <w:rsid w:val="00A47EDD"/>
    <w:rsid w:val="00A50299"/>
    <w:rsid w:val="00A50F8F"/>
    <w:rsid w:val="00A52C29"/>
    <w:rsid w:val="00A53357"/>
    <w:rsid w:val="00A53C50"/>
    <w:rsid w:val="00A553A0"/>
    <w:rsid w:val="00A55AFF"/>
    <w:rsid w:val="00A5708D"/>
    <w:rsid w:val="00A575BF"/>
    <w:rsid w:val="00A60D79"/>
    <w:rsid w:val="00A60E99"/>
    <w:rsid w:val="00A6161B"/>
    <w:rsid w:val="00A643DA"/>
    <w:rsid w:val="00A64961"/>
    <w:rsid w:val="00A65484"/>
    <w:rsid w:val="00A67229"/>
    <w:rsid w:val="00A67B94"/>
    <w:rsid w:val="00A67E5A"/>
    <w:rsid w:val="00A718A6"/>
    <w:rsid w:val="00A749C6"/>
    <w:rsid w:val="00A76859"/>
    <w:rsid w:val="00A80AA5"/>
    <w:rsid w:val="00A8192F"/>
    <w:rsid w:val="00A82D72"/>
    <w:rsid w:val="00A8560D"/>
    <w:rsid w:val="00A85FBD"/>
    <w:rsid w:val="00A86760"/>
    <w:rsid w:val="00A86DE2"/>
    <w:rsid w:val="00A8737E"/>
    <w:rsid w:val="00A913F3"/>
    <w:rsid w:val="00A91888"/>
    <w:rsid w:val="00A9291E"/>
    <w:rsid w:val="00A92B38"/>
    <w:rsid w:val="00A92F52"/>
    <w:rsid w:val="00A9319E"/>
    <w:rsid w:val="00A9331A"/>
    <w:rsid w:val="00A93A32"/>
    <w:rsid w:val="00A965B3"/>
    <w:rsid w:val="00A97507"/>
    <w:rsid w:val="00A97B8B"/>
    <w:rsid w:val="00AA2FD3"/>
    <w:rsid w:val="00AA4A7B"/>
    <w:rsid w:val="00AA4CF2"/>
    <w:rsid w:val="00AA684C"/>
    <w:rsid w:val="00AA6D0C"/>
    <w:rsid w:val="00AA7A76"/>
    <w:rsid w:val="00AB16F1"/>
    <w:rsid w:val="00AB1929"/>
    <w:rsid w:val="00AB2557"/>
    <w:rsid w:val="00AB323F"/>
    <w:rsid w:val="00AB3F27"/>
    <w:rsid w:val="00AB7B35"/>
    <w:rsid w:val="00AB7B8A"/>
    <w:rsid w:val="00AC0107"/>
    <w:rsid w:val="00AC1E65"/>
    <w:rsid w:val="00AC2FEA"/>
    <w:rsid w:val="00AC4119"/>
    <w:rsid w:val="00AC6409"/>
    <w:rsid w:val="00AC65B3"/>
    <w:rsid w:val="00AC7277"/>
    <w:rsid w:val="00AD07FA"/>
    <w:rsid w:val="00AD0A54"/>
    <w:rsid w:val="00AD149E"/>
    <w:rsid w:val="00AD1B11"/>
    <w:rsid w:val="00AD1D1F"/>
    <w:rsid w:val="00AD2A62"/>
    <w:rsid w:val="00AD2D3D"/>
    <w:rsid w:val="00AD6AEF"/>
    <w:rsid w:val="00AD6E13"/>
    <w:rsid w:val="00AD7741"/>
    <w:rsid w:val="00AE1074"/>
    <w:rsid w:val="00AE1278"/>
    <w:rsid w:val="00AE294C"/>
    <w:rsid w:val="00AE2A77"/>
    <w:rsid w:val="00AE2E6E"/>
    <w:rsid w:val="00AE37EC"/>
    <w:rsid w:val="00AE51D5"/>
    <w:rsid w:val="00AE561E"/>
    <w:rsid w:val="00AE6156"/>
    <w:rsid w:val="00AE6494"/>
    <w:rsid w:val="00AF0DBA"/>
    <w:rsid w:val="00AF296D"/>
    <w:rsid w:val="00AF3722"/>
    <w:rsid w:val="00AF3897"/>
    <w:rsid w:val="00AF4CB1"/>
    <w:rsid w:val="00AF51D8"/>
    <w:rsid w:val="00AF669F"/>
    <w:rsid w:val="00AF6850"/>
    <w:rsid w:val="00AF6B72"/>
    <w:rsid w:val="00AF6B9F"/>
    <w:rsid w:val="00AF6C25"/>
    <w:rsid w:val="00AF7018"/>
    <w:rsid w:val="00B01156"/>
    <w:rsid w:val="00B04A3B"/>
    <w:rsid w:val="00B0516A"/>
    <w:rsid w:val="00B05987"/>
    <w:rsid w:val="00B0626F"/>
    <w:rsid w:val="00B06327"/>
    <w:rsid w:val="00B0639C"/>
    <w:rsid w:val="00B07C88"/>
    <w:rsid w:val="00B102F6"/>
    <w:rsid w:val="00B11C52"/>
    <w:rsid w:val="00B129FC"/>
    <w:rsid w:val="00B1371E"/>
    <w:rsid w:val="00B13AB7"/>
    <w:rsid w:val="00B1459E"/>
    <w:rsid w:val="00B14AB0"/>
    <w:rsid w:val="00B15E0C"/>
    <w:rsid w:val="00B20237"/>
    <w:rsid w:val="00B20EE4"/>
    <w:rsid w:val="00B2204E"/>
    <w:rsid w:val="00B22950"/>
    <w:rsid w:val="00B23351"/>
    <w:rsid w:val="00B26022"/>
    <w:rsid w:val="00B30B33"/>
    <w:rsid w:val="00B31855"/>
    <w:rsid w:val="00B318DA"/>
    <w:rsid w:val="00B33BF9"/>
    <w:rsid w:val="00B3591D"/>
    <w:rsid w:val="00B360B0"/>
    <w:rsid w:val="00B36A97"/>
    <w:rsid w:val="00B36AD1"/>
    <w:rsid w:val="00B37951"/>
    <w:rsid w:val="00B403EC"/>
    <w:rsid w:val="00B44EB1"/>
    <w:rsid w:val="00B45F0F"/>
    <w:rsid w:val="00B465CF"/>
    <w:rsid w:val="00B46B4A"/>
    <w:rsid w:val="00B46DDB"/>
    <w:rsid w:val="00B50D80"/>
    <w:rsid w:val="00B51872"/>
    <w:rsid w:val="00B53B55"/>
    <w:rsid w:val="00B54655"/>
    <w:rsid w:val="00B54A5C"/>
    <w:rsid w:val="00B61010"/>
    <w:rsid w:val="00B6129D"/>
    <w:rsid w:val="00B6222E"/>
    <w:rsid w:val="00B6365B"/>
    <w:rsid w:val="00B637ED"/>
    <w:rsid w:val="00B63C25"/>
    <w:rsid w:val="00B645E5"/>
    <w:rsid w:val="00B650C4"/>
    <w:rsid w:val="00B652B1"/>
    <w:rsid w:val="00B67925"/>
    <w:rsid w:val="00B72C4E"/>
    <w:rsid w:val="00B72DEC"/>
    <w:rsid w:val="00B75136"/>
    <w:rsid w:val="00B75F51"/>
    <w:rsid w:val="00B76E47"/>
    <w:rsid w:val="00B76FD8"/>
    <w:rsid w:val="00B80942"/>
    <w:rsid w:val="00B81489"/>
    <w:rsid w:val="00B81964"/>
    <w:rsid w:val="00B81B95"/>
    <w:rsid w:val="00B82065"/>
    <w:rsid w:val="00B83416"/>
    <w:rsid w:val="00B83741"/>
    <w:rsid w:val="00B83B70"/>
    <w:rsid w:val="00B84BEB"/>
    <w:rsid w:val="00B867E8"/>
    <w:rsid w:val="00B914DF"/>
    <w:rsid w:val="00B93ACC"/>
    <w:rsid w:val="00B93E37"/>
    <w:rsid w:val="00B944D9"/>
    <w:rsid w:val="00B95ABE"/>
    <w:rsid w:val="00B96EB3"/>
    <w:rsid w:val="00BA3015"/>
    <w:rsid w:val="00BA316B"/>
    <w:rsid w:val="00BA3408"/>
    <w:rsid w:val="00BA3E9A"/>
    <w:rsid w:val="00BA4101"/>
    <w:rsid w:val="00BA4334"/>
    <w:rsid w:val="00BA444B"/>
    <w:rsid w:val="00BA613B"/>
    <w:rsid w:val="00BA6349"/>
    <w:rsid w:val="00BA6666"/>
    <w:rsid w:val="00BA68D2"/>
    <w:rsid w:val="00BA6F0C"/>
    <w:rsid w:val="00BB186F"/>
    <w:rsid w:val="00BB1A94"/>
    <w:rsid w:val="00BB2E0E"/>
    <w:rsid w:val="00BC0C1D"/>
    <w:rsid w:val="00BC0F20"/>
    <w:rsid w:val="00BC13BB"/>
    <w:rsid w:val="00BC19E3"/>
    <w:rsid w:val="00BC2011"/>
    <w:rsid w:val="00BC22BE"/>
    <w:rsid w:val="00BC24A4"/>
    <w:rsid w:val="00BC2845"/>
    <w:rsid w:val="00BC2DC1"/>
    <w:rsid w:val="00BC381D"/>
    <w:rsid w:val="00BC41AE"/>
    <w:rsid w:val="00BC52AC"/>
    <w:rsid w:val="00BC5680"/>
    <w:rsid w:val="00BC5B2F"/>
    <w:rsid w:val="00BC7D6D"/>
    <w:rsid w:val="00BD2502"/>
    <w:rsid w:val="00BD3EB2"/>
    <w:rsid w:val="00BD5848"/>
    <w:rsid w:val="00BD5885"/>
    <w:rsid w:val="00BD6DB7"/>
    <w:rsid w:val="00BE12C0"/>
    <w:rsid w:val="00BE1A20"/>
    <w:rsid w:val="00BE3869"/>
    <w:rsid w:val="00BE459C"/>
    <w:rsid w:val="00BE57C2"/>
    <w:rsid w:val="00BF0D60"/>
    <w:rsid w:val="00BF3A0E"/>
    <w:rsid w:val="00BF4628"/>
    <w:rsid w:val="00BF56D3"/>
    <w:rsid w:val="00BF6528"/>
    <w:rsid w:val="00BF67B3"/>
    <w:rsid w:val="00BF6F68"/>
    <w:rsid w:val="00C00C3F"/>
    <w:rsid w:val="00C01283"/>
    <w:rsid w:val="00C0152E"/>
    <w:rsid w:val="00C01B89"/>
    <w:rsid w:val="00C06537"/>
    <w:rsid w:val="00C06694"/>
    <w:rsid w:val="00C112E3"/>
    <w:rsid w:val="00C11A9B"/>
    <w:rsid w:val="00C13841"/>
    <w:rsid w:val="00C15A34"/>
    <w:rsid w:val="00C15FDC"/>
    <w:rsid w:val="00C16C99"/>
    <w:rsid w:val="00C17930"/>
    <w:rsid w:val="00C22345"/>
    <w:rsid w:val="00C22DC2"/>
    <w:rsid w:val="00C236CD"/>
    <w:rsid w:val="00C24558"/>
    <w:rsid w:val="00C257A2"/>
    <w:rsid w:val="00C26107"/>
    <w:rsid w:val="00C264CC"/>
    <w:rsid w:val="00C26610"/>
    <w:rsid w:val="00C269A1"/>
    <w:rsid w:val="00C269A5"/>
    <w:rsid w:val="00C26DA5"/>
    <w:rsid w:val="00C271A9"/>
    <w:rsid w:val="00C27D11"/>
    <w:rsid w:val="00C30630"/>
    <w:rsid w:val="00C356AD"/>
    <w:rsid w:val="00C35CA3"/>
    <w:rsid w:val="00C362A4"/>
    <w:rsid w:val="00C402E7"/>
    <w:rsid w:val="00C4222B"/>
    <w:rsid w:val="00C45133"/>
    <w:rsid w:val="00C454F0"/>
    <w:rsid w:val="00C458AC"/>
    <w:rsid w:val="00C46C0B"/>
    <w:rsid w:val="00C477F3"/>
    <w:rsid w:val="00C47DF9"/>
    <w:rsid w:val="00C51697"/>
    <w:rsid w:val="00C53AEA"/>
    <w:rsid w:val="00C541E8"/>
    <w:rsid w:val="00C544C1"/>
    <w:rsid w:val="00C5681A"/>
    <w:rsid w:val="00C6089D"/>
    <w:rsid w:val="00C61027"/>
    <w:rsid w:val="00C62CBE"/>
    <w:rsid w:val="00C64AD3"/>
    <w:rsid w:val="00C64ED4"/>
    <w:rsid w:val="00C665F8"/>
    <w:rsid w:val="00C67205"/>
    <w:rsid w:val="00C70572"/>
    <w:rsid w:val="00C73D99"/>
    <w:rsid w:val="00C75D81"/>
    <w:rsid w:val="00C80487"/>
    <w:rsid w:val="00C814CE"/>
    <w:rsid w:val="00C8226B"/>
    <w:rsid w:val="00C82382"/>
    <w:rsid w:val="00C823DA"/>
    <w:rsid w:val="00C8265C"/>
    <w:rsid w:val="00C82ACF"/>
    <w:rsid w:val="00C83EAA"/>
    <w:rsid w:val="00C85FC9"/>
    <w:rsid w:val="00C866D3"/>
    <w:rsid w:val="00C86AC1"/>
    <w:rsid w:val="00C909A2"/>
    <w:rsid w:val="00C9220E"/>
    <w:rsid w:val="00C9282F"/>
    <w:rsid w:val="00C9295C"/>
    <w:rsid w:val="00C934D0"/>
    <w:rsid w:val="00C975BC"/>
    <w:rsid w:val="00CA03FF"/>
    <w:rsid w:val="00CA0698"/>
    <w:rsid w:val="00CA083B"/>
    <w:rsid w:val="00CA0A47"/>
    <w:rsid w:val="00CA175F"/>
    <w:rsid w:val="00CA1794"/>
    <w:rsid w:val="00CA5F42"/>
    <w:rsid w:val="00CB48F3"/>
    <w:rsid w:val="00CB4C1E"/>
    <w:rsid w:val="00CB53E8"/>
    <w:rsid w:val="00CB5E58"/>
    <w:rsid w:val="00CB5FD2"/>
    <w:rsid w:val="00CB6DEB"/>
    <w:rsid w:val="00CB797A"/>
    <w:rsid w:val="00CC2446"/>
    <w:rsid w:val="00CC36C4"/>
    <w:rsid w:val="00CC58EE"/>
    <w:rsid w:val="00CC5A54"/>
    <w:rsid w:val="00CC5E94"/>
    <w:rsid w:val="00CC5FDC"/>
    <w:rsid w:val="00CC5FFB"/>
    <w:rsid w:val="00CC62FB"/>
    <w:rsid w:val="00CD0146"/>
    <w:rsid w:val="00CD14F2"/>
    <w:rsid w:val="00CD20F6"/>
    <w:rsid w:val="00CD221F"/>
    <w:rsid w:val="00CD2931"/>
    <w:rsid w:val="00CD6BB5"/>
    <w:rsid w:val="00CD70F5"/>
    <w:rsid w:val="00CE0100"/>
    <w:rsid w:val="00CE010E"/>
    <w:rsid w:val="00CE0C51"/>
    <w:rsid w:val="00CE2356"/>
    <w:rsid w:val="00CE29F9"/>
    <w:rsid w:val="00CE2C78"/>
    <w:rsid w:val="00CE44ED"/>
    <w:rsid w:val="00CE4881"/>
    <w:rsid w:val="00CE4BB4"/>
    <w:rsid w:val="00CE520B"/>
    <w:rsid w:val="00CE5528"/>
    <w:rsid w:val="00CE5CA1"/>
    <w:rsid w:val="00CE6679"/>
    <w:rsid w:val="00CE695C"/>
    <w:rsid w:val="00CE7F86"/>
    <w:rsid w:val="00CF1439"/>
    <w:rsid w:val="00CF175F"/>
    <w:rsid w:val="00CF2B6A"/>
    <w:rsid w:val="00CF47EE"/>
    <w:rsid w:val="00CF497A"/>
    <w:rsid w:val="00CF5CFD"/>
    <w:rsid w:val="00D0088F"/>
    <w:rsid w:val="00D0258E"/>
    <w:rsid w:val="00D02664"/>
    <w:rsid w:val="00D02C4D"/>
    <w:rsid w:val="00D07049"/>
    <w:rsid w:val="00D104BB"/>
    <w:rsid w:val="00D10F3F"/>
    <w:rsid w:val="00D11638"/>
    <w:rsid w:val="00D12D0E"/>
    <w:rsid w:val="00D1328F"/>
    <w:rsid w:val="00D135BA"/>
    <w:rsid w:val="00D15549"/>
    <w:rsid w:val="00D15BF6"/>
    <w:rsid w:val="00D16070"/>
    <w:rsid w:val="00D16F6A"/>
    <w:rsid w:val="00D17E04"/>
    <w:rsid w:val="00D17E7A"/>
    <w:rsid w:val="00D252B8"/>
    <w:rsid w:val="00D27A08"/>
    <w:rsid w:val="00D27A3F"/>
    <w:rsid w:val="00D302D0"/>
    <w:rsid w:val="00D30F37"/>
    <w:rsid w:val="00D3154F"/>
    <w:rsid w:val="00D31CCE"/>
    <w:rsid w:val="00D324D8"/>
    <w:rsid w:val="00D339BF"/>
    <w:rsid w:val="00D362AD"/>
    <w:rsid w:val="00D36E3E"/>
    <w:rsid w:val="00D37222"/>
    <w:rsid w:val="00D40D32"/>
    <w:rsid w:val="00D41CFB"/>
    <w:rsid w:val="00D42579"/>
    <w:rsid w:val="00D43A01"/>
    <w:rsid w:val="00D43E11"/>
    <w:rsid w:val="00D43F25"/>
    <w:rsid w:val="00D4655B"/>
    <w:rsid w:val="00D46F1D"/>
    <w:rsid w:val="00D475AA"/>
    <w:rsid w:val="00D52D8B"/>
    <w:rsid w:val="00D54973"/>
    <w:rsid w:val="00D54F80"/>
    <w:rsid w:val="00D5684F"/>
    <w:rsid w:val="00D578B4"/>
    <w:rsid w:val="00D60932"/>
    <w:rsid w:val="00D62747"/>
    <w:rsid w:val="00D63770"/>
    <w:rsid w:val="00D6426D"/>
    <w:rsid w:val="00D707E8"/>
    <w:rsid w:val="00D708E2"/>
    <w:rsid w:val="00D749B8"/>
    <w:rsid w:val="00D774DA"/>
    <w:rsid w:val="00D8067A"/>
    <w:rsid w:val="00D815EC"/>
    <w:rsid w:val="00D81622"/>
    <w:rsid w:val="00D839EC"/>
    <w:rsid w:val="00D85852"/>
    <w:rsid w:val="00D86065"/>
    <w:rsid w:val="00D8626C"/>
    <w:rsid w:val="00D879E8"/>
    <w:rsid w:val="00D919E0"/>
    <w:rsid w:val="00D91E15"/>
    <w:rsid w:val="00D933EB"/>
    <w:rsid w:val="00D93768"/>
    <w:rsid w:val="00D9562A"/>
    <w:rsid w:val="00D95868"/>
    <w:rsid w:val="00DA01AA"/>
    <w:rsid w:val="00DA28AC"/>
    <w:rsid w:val="00DA3819"/>
    <w:rsid w:val="00DA74A3"/>
    <w:rsid w:val="00DB1F18"/>
    <w:rsid w:val="00DB33A3"/>
    <w:rsid w:val="00DB4B1E"/>
    <w:rsid w:val="00DB4CBA"/>
    <w:rsid w:val="00DB5EF0"/>
    <w:rsid w:val="00DB6CB6"/>
    <w:rsid w:val="00DC0274"/>
    <w:rsid w:val="00DC134F"/>
    <w:rsid w:val="00DC1C10"/>
    <w:rsid w:val="00DC1E54"/>
    <w:rsid w:val="00DC25C5"/>
    <w:rsid w:val="00DC359D"/>
    <w:rsid w:val="00DC3A61"/>
    <w:rsid w:val="00DC5FB7"/>
    <w:rsid w:val="00DD072A"/>
    <w:rsid w:val="00DD2271"/>
    <w:rsid w:val="00DD5779"/>
    <w:rsid w:val="00DD6086"/>
    <w:rsid w:val="00DD6DA2"/>
    <w:rsid w:val="00DD7C6E"/>
    <w:rsid w:val="00DD7E2D"/>
    <w:rsid w:val="00DE0113"/>
    <w:rsid w:val="00DE0D71"/>
    <w:rsid w:val="00DE1332"/>
    <w:rsid w:val="00DE185B"/>
    <w:rsid w:val="00DE1E7B"/>
    <w:rsid w:val="00DE1EDC"/>
    <w:rsid w:val="00DE3BCA"/>
    <w:rsid w:val="00DE55D7"/>
    <w:rsid w:val="00DE5C1E"/>
    <w:rsid w:val="00DE606B"/>
    <w:rsid w:val="00DE67E1"/>
    <w:rsid w:val="00DE6A09"/>
    <w:rsid w:val="00DE78E2"/>
    <w:rsid w:val="00DE7C71"/>
    <w:rsid w:val="00DE7F07"/>
    <w:rsid w:val="00DF3A68"/>
    <w:rsid w:val="00DF4BE5"/>
    <w:rsid w:val="00DF609D"/>
    <w:rsid w:val="00DF7464"/>
    <w:rsid w:val="00E005B1"/>
    <w:rsid w:val="00E0079D"/>
    <w:rsid w:val="00E00B45"/>
    <w:rsid w:val="00E01D98"/>
    <w:rsid w:val="00E0225B"/>
    <w:rsid w:val="00E03E60"/>
    <w:rsid w:val="00E0538B"/>
    <w:rsid w:val="00E07342"/>
    <w:rsid w:val="00E103D9"/>
    <w:rsid w:val="00E140EB"/>
    <w:rsid w:val="00E21866"/>
    <w:rsid w:val="00E2473C"/>
    <w:rsid w:val="00E253B0"/>
    <w:rsid w:val="00E2639C"/>
    <w:rsid w:val="00E27174"/>
    <w:rsid w:val="00E30943"/>
    <w:rsid w:val="00E31477"/>
    <w:rsid w:val="00E325EF"/>
    <w:rsid w:val="00E32A7E"/>
    <w:rsid w:val="00E3438D"/>
    <w:rsid w:val="00E35F30"/>
    <w:rsid w:val="00E36B9F"/>
    <w:rsid w:val="00E374B0"/>
    <w:rsid w:val="00E379BA"/>
    <w:rsid w:val="00E40DF5"/>
    <w:rsid w:val="00E40EF2"/>
    <w:rsid w:val="00E427CA"/>
    <w:rsid w:val="00E42DFD"/>
    <w:rsid w:val="00E45140"/>
    <w:rsid w:val="00E45F88"/>
    <w:rsid w:val="00E4605C"/>
    <w:rsid w:val="00E46251"/>
    <w:rsid w:val="00E47F98"/>
    <w:rsid w:val="00E507AB"/>
    <w:rsid w:val="00E5216D"/>
    <w:rsid w:val="00E52257"/>
    <w:rsid w:val="00E543E4"/>
    <w:rsid w:val="00E55E84"/>
    <w:rsid w:val="00E60F69"/>
    <w:rsid w:val="00E61D79"/>
    <w:rsid w:val="00E62B6C"/>
    <w:rsid w:val="00E64750"/>
    <w:rsid w:val="00E65883"/>
    <w:rsid w:val="00E65B27"/>
    <w:rsid w:val="00E660B5"/>
    <w:rsid w:val="00E71375"/>
    <w:rsid w:val="00E72C0F"/>
    <w:rsid w:val="00E72F6D"/>
    <w:rsid w:val="00E73821"/>
    <w:rsid w:val="00E74727"/>
    <w:rsid w:val="00E76347"/>
    <w:rsid w:val="00E768C9"/>
    <w:rsid w:val="00E77C9E"/>
    <w:rsid w:val="00E8071B"/>
    <w:rsid w:val="00E8211E"/>
    <w:rsid w:val="00E831BE"/>
    <w:rsid w:val="00E84F6A"/>
    <w:rsid w:val="00E8572D"/>
    <w:rsid w:val="00E86325"/>
    <w:rsid w:val="00E90064"/>
    <w:rsid w:val="00E92749"/>
    <w:rsid w:val="00E9501C"/>
    <w:rsid w:val="00E95E28"/>
    <w:rsid w:val="00E95EBC"/>
    <w:rsid w:val="00EA0E25"/>
    <w:rsid w:val="00EA41E1"/>
    <w:rsid w:val="00EA5075"/>
    <w:rsid w:val="00EA55B6"/>
    <w:rsid w:val="00EA6C54"/>
    <w:rsid w:val="00EA6E5B"/>
    <w:rsid w:val="00EA7172"/>
    <w:rsid w:val="00EB01B9"/>
    <w:rsid w:val="00EB086D"/>
    <w:rsid w:val="00EB1243"/>
    <w:rsid w:val="00EB3D95"/>
    <w:rsid w:val="00EB4B85"/>
    <w:rsid w:val="00EB67BA"/>
    <w:rsid w:val="00EB6ABC"/>
    <w:rsid w:val="00EB782F"/>
    <w:rsid w:val="00EC027E"/>
    <w:rsid w:val="00EC07C3"/>
    <w:rsid w:val="00EC1AD3"/>
    <w:rsid w:val="00EC3A68"/>
    <w:rsid w:val="00EC4BBF"/>
    <w:rsid w:val="00EC6CD5"/>
    <w:rsid w:val="00EC7E6D"/>
    <w:rsid w:val="00ED3769"/>
    <w:rsid w:val="00ED6013"/>
    <w:rsid w:val="00ED7DB9"/>
    <w:rsid w:val="00EE19A7"/>
    <w:rsid w:val="00EE23DC"/>
    <w:rsid w:val="00EE4196"/>
    <w:rsid w:val="00EE7ED0"/>
    <w:rsid w:val="00EF0657"/>
    <w:rsid w:val="00EF11BD"/>
    <w:rsid w:val="00EF1F6D"/>
    <w:rsid w:val="00EF2B27"/>
    <w:rsid w:val="00EF569A"/>
    <w:rsid w:val="00EF5FA8"/>
    <w:rsid w:val="00EF609E"/>
    <w:rsid w:val="00F00056"/>
    <w:rsid w:val="00F005A4"/>
    <w:rsid w:val="00F00A02"/>
    <w:rsid w:val="00F03F21"/>
    <w:rsid w:val="00F05D93"/>
    <w:rsid w:val="00F060B0"/>
    <w:rsid w:val="00F06398"/>
    <w:rsid w:val="00F07902"/>
    <w:rsid w:val="00F109EC"/>
    <w:rsid w:val="00F1194F"/>
    <w:rsid w:val="00F121D1"/>
    <w:rsid w:val="00F13A94"/>
    <w:rsid w:val="00F15370"/>
    <w:rsid w:val="00F157F7"/>
    <w:rsid w:val="00F20DC1"/>
    <w:rsid w:val="00F21ED8"/>
    <w:rsid w:val="00F238FA"/>
    <w:rsid w:val="00F24B01"/>
    <w:rsid w:val="00F25AAA"/>
    <w:rsid w:val="00F26255"/>
    <w:rsid w:val="00F27A10"/>
    <w:rsid w:val="00F304FC"/>
    <w:rsid w:val="00F3064A"/>
    <w:rsid w:val="00F33EFC"/>
    <w:rsid w:val="00F34EA7"/>
    <w:rsid w:val="00F352A3"/>
    <w:rsid w:val="00F35A21"/>
    <w:rsid w:val="00F36216"/>
    <w:rsid w:val="00F36968"/>
    <w:rsid w:val="00F421A5"/>
    <w:rsid w:val="00F42AF9"/>
    <w:rsid w:val="00F434F2"/>
    <w:rsid w:val="00F464EF"/>
    <w:rsid w:val="00F46940"/>
    <w:rsid w:val="00F469A6"/>
    <w:rsid w:val="00F46C50"/>
    <w:rsid w:val="00F46F88"/>
    <w:rsid w:val="00F50F3E"/>
    <w:rsid w:val="00F53447"/>
    <w:rsid w:val="00F53D03"/>
    <w:rsid w:val="00F53D88"/>
    <w:rsid w:val="00F543C4"/>
    <w:rsid w:val="00F5583B"/>
    <w:rsid w:val="00F562E1"/>
    <w:rsid w:val="00F56DEC"/>
    <w:rsid w:val="00F56F55"/>
    <w:rsid w:val="00F5791F"/>
    <w:rsid w:val="00F579A5"/>
    <w:rsid w:val="00F6170A"/>
    <w:rsid w:val="00F629C5"/>
    <w:rsid w:val="00F62C76"/>
    <w:rsid w:val="00F63E3D"/>
    <w:rsid w:val="00F64448"/>
    <w:rsid w:val="00F64841"/>
    <w:rsid w:val="00F64BFF"/>
    <w:rsid w:val="00F6520B"/>
    <w:rsid w:val="00F670C1"/>
    <w:rsid w:val="00F670CF"/>
    <w:rsid w:val="00F71725"/>
    <w:rsid w:val="00F7182D"/>
    <w:rsid w:val="00F72379"/>
    <w:rsid w:val="00F748E3"/>
    <w:rsid w:val="00F80AEE"/>
    <w:rsid w:val="00F814F0"/>
    <w:rsid w:val="00F8199F"/>
    <w:rsid w:val="00F82751"/>
    <w:rsid w:val="00F82DC6"/>
    <w:rsid w:val="00F82F29"/>
    <w:rsid w:val="00F83733"/>
    <w:rsid w:val="00F85AF4"/>
    <w:rsid w:val="00F860EC"/>
    <w:rsid w:val="00F902A6"/>
    <w:rsid w:val="00F905B0"/>
    <w:rsid w:val="00F90A44"/>
    <w:rsid w:val="00F90BF9"/>
    <w:rsid w:val="00F91408"/>
    <w:rsid w:val="00F915A1"/>
    <w:rsid w:val="00F9193F"/>
    <w:rsid w:val="00F92327"/>
    <w:rsid w:val="00F93294"/>
    <w:rsid w:val="00F933F5"/>
    <w:rsid w:val="00F93CF1"/>
    <w:rsid w:val="00F93F60"/>
    <w:rsid w:val="00F95790"/>
    <w:rsid w:val="00F97DED"/>
    <w:rsid w:val="00FA1F54"/>
    <w:rsid w:val="00FA3092"/>
    <w:rsid w:val="00FA4C5A"/>
    <w:rsid w:val="00FA62F5"/>
    <w:rsid w:val="00FA74E7"/>
    <w:rsid w:val="00FB1F89"/>
    <w:rsid w:val="00FB236C"/>
    <w:rsid w:val="00FB346E"/>
    <w:rsid w:val="00FB4238"/>
    <w:rsid w:val="00FC0CF2"/>
    <w:rsid w:val="00FC1804"/>
    <w:rsid w:val="00FC336B"/>
    <w:rsid w:val="00FC45AB"/>
    <w:rsid w:val="00FC5762"/>
    <w:rsid w:val="00FD37C7"/>
    <w:rsid w:val="00FD4137"/>
    <w:rsid w:val="00FD4ECE"/>
    <w:rsid w:val="00FD6AC1"/>
    <w:rsid w:val="00FE019F"/>
    <w:rsid w:val="00FE0495"/>
    <w:rsid w:val="00FE334C"/>
    <w:rsid w:val="00FE4382"/>
    <w:rsid w:val="00FE5A61"/>
    <w:rsid w:val="00FE5AF2"/>
    <w:rsid w:val="00FE640B"/>
    <w:rsid w:val="00FE7BA5"/>
    <w:rsid w:val="00FF0CF2"/>
    <w:rsid w:val="00FF5838"/>
    <w:rsid w:val="00FF618B"/>
    <w:rsid w:val="00FF66FF"/>
    <w:rsid w:val="00FF733C"/>
    <w:rsid w:val="00FF73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DA66D"/>
  <w15:docId w15:val="{CDBCC5D8-E343-492B-8A00-DAE883162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4932"/>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uiPriority w:val="99"/>
    <w:rsid w:val="002D758B"/>
    <w:pPr>
      <w:autoSpaceDE w:val="0"/>
      <w:autoSpaceDN w:val="0"/>
      <w:adjustRightInd w:val="0"/>
    </w:pPr>
    <w:rPr>
      <w:rFonts w:ascii="細明體" w:eastAsia="細明體" w:hAnsi="Courier New" w:cs="Courier New"/>
      <w:sz w:val="22"/>
    </w:rPr>
  </w:style>
  <w:style w:type="character" w:customStyle="1" w:styleId="a5">
    <w:name w:val="純文字 字元"/>
    <w:basedOn w:val="a1"/>
    <w:link w:val="a4"/>
    <w:uiPriority w:val="99"/>
    <w:rsid w:val="002D758B"/>
    <w:rPr>
      <w:rFonts w:ascii="細明體" w:eastAsia="細明體" w:hAnsi="Courier New" w:cs="Courier New"/>
      <w:sz w:val="22"/>
    </w:rPr>
  </w:style>
  <w:style w:type="paragraph" w:styleId="a6">
    <w:name w:val="header"/>
    <w:basedOn w:val="a0"/>
    <w:link w:val="a7"/>
    <w:rsid w:val="002D758B"/>
    <w:pPr>
      <w:tabs>
        <w:tab w:val="center" w:pos="4153"/>
        <w:tab w:val="right" w:pos="8306"/>
      </w:tabs>
      <w:autoSpaceDE w:val="0"/>
      <w:autoSpaceDN w:val="0"/>
      <w:adjustRightInd w:val="0"/>
      <w:snapToGrid w:val="0"/>
    </w:pPr>
    <w:rPr>
      <w:rFonts w:ascii="Times New Roman" w:eastAsia="標楷體" w:hAnsi="Times New Roman" w:cs="Times New Roman"/>
      <w:sz w:val="20"/>
      <w:szCs w:val="20"/>
    </w:rPr>
  </w:style>
  <w:style w:type="character" w:customStyle="1" w:styleId="a7">
    <w:name w:val="頁首 字元"/>
    <w:basedOn w:val="a1"/>
    <w:link w:val="a6"/>
    <w:rsid w:val="002D758B"/>
    <w:rPr>
      <w:rFonts w:ascii="Times New Roman" w:eastAsia="標楷體" w:hAnsi="Times New Roman" w:cs="Times New Roman"/>
      <w:sz w:val="20"/>
      <w:szCs w:val="20"/>
    </w:rPr>
  </w:style>
  <w:style w:type="paragraph" w:styleId="a8">
    <w:name w:val="footer"/>
    <w:basedOn w:val="a0"/>
    <w:link w:val="a9"/>
    <w:uiPriority w:val="99"/>
    <w:unhideWhenUsed/>
    <w:rsid w:val="002D758B"/>
    <w:pPr>
      <w:tabs>
        <w:tab w:val="center" w:pos="4153"/>
        <w:tab w:val="right" w:pos="8306"/>
      </w:tabs>
      <w:snapToGrid w:val="0"/>
    </w:pPr>
    <w:rPr>
      <w:sz w:val="20"/>
      <w:szCs w:val="20"/>
    </w:rPr>
  </w:style>
  <w:style w:type="character" w:customStyle="1" w:styleId="a9">
    <w:name w:val="頁尾 字元"/>
    <w:basedOn w:val="a1"/>
    <w:link w:val="a8"/>
    <w:uiPriority w:val="99"/>
    <w:rsid w:val="002D758B"/>
    <w:rPr>
      <w:sz w:val="20"/>
      <w:szCs w:val="20"/>
    </w:rPr>
  </w:style>
  <w:style w:type="table" w:styleId="aa">
    <w:name w:val="Table Grid"/>
    <w:basedOn w:val="a2"/>
    <w:uiPriority w:val="59"/>
    <w:rsid w:val="002D7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表格標題"/>
    <w:basedOn w:val="a0"/>
    <w:rsid w:val="002D758B"/>
    <w:pPr>
      <w:autoSpaceDE w:val="0"/>
      <w:autoSpaceDN w:val="0"/>
      <w:adjustRightInd w:val="0"/>
      <w:spacing w:line="340" w:lineRule="exact"/>
      <w:ind w:left="601" w:hanging="601"/>
      <w:jc w:val="distribute"/>
    </w:pPr>
    <w:rPr>
      <w:rFonts w:ascii="標楷體" w:eastAsia="標楷體" w:hAnsi="標楷體" w:cs="Times New Roman"/>
      <w:b/>
      <w:bCs/>
      <w:sz w:val="22"/>
    </w:rPr>
  </w:style>
  <w:style w:type="paragraph" w:styleId="ac">
    <w:name w:val="Balloon Text"/>
    <w:basedOn w:val="a0"/>
    <w:link w:val="ad"/>
    <w:uiPriority w:val="99"/>
    <w:semiHidden/>
    <w:unhideWhenUsed/>
    <w:rsid w:val="007B3171"/>
    <w:rPr>
      <w:rFonts w:asciiTheme="majorHAnsi" w:eastAsiaTheme="majorEastAsia" w:hAnsiTheme="majorHAnsi" w:cstheme="majorBidi"/>
      <w:sz w:val="18"/>
      <w:szCs w:val="18"/>
    </w:rPr>
  </w:style>
  <w:style w:type="character" w:customStyle="1" w:styleId="ad">
    <w:name w:val="註解方塊文字 字元"/>
    <w:basedOn w:val="a1"/>
    <w:link w:val="ac"/>
    <w:uiPriority w:val="99"/>
    <w:semiHidden/>
    <w:rsid w:val="007B3171"/>
    <w:rPr>
      <w:rFonts w:asciiTheme="majorHAnsi" w:eastAsiaTheme="majorEastAsia" w:hAnsiTheme="majorHAnsi" w:cstheme="majorBidi"/>
      <w:sz w:val="18"/>
      <w:szCs w:val="18"/>
    </w:rPr>
  </w:style>
  <w:style w:type="paragraph" w:customStyle="1" w:styleId="ae">
    <w:name w:val="(一)"/>
    <w:basedOn w:val="a0"/>
    <w:rsid w:val="00EA7172"/>
    <w:pPr>
      <w:autoSpaceDE w:val="0"/>
      <w:autoSpaceDN w:val="0"/>
      <w:adjustRightInd w:val="0"/>
      <w:spacing w:line="340" w:lineRule="exact"/>
      <w:ind w:left="100" w:hangingChars="100" w:hanging="100"/>
      <w:jc w:val="both"/>
    </w:pPr>
    <w:rPr>
      <w:rFonts w:ascii="標楷體" w:eastAsia="標楷體" w:hAnsi="標楷體" w:cs="Times New Roman"/>
      <w:sz w:val="22"/>
    </w:rPr>
  </w:style>
  <w:style w:type="paragraph" w:styleId="af">
    <w:name w:val="List Paragraph"/>
    <w:basedOn w:val="a0"/>
    <w:link w:val="af0"/>
    <w:uiPriority w:val="34"/>
    <w:qFormat/>
    <w:rsid w:val="00F352A3"/>
    <w:pPr>
      <w:ind w:leftChars="200" w:left="480"/>
    </w:pPr>
    <w:rPr>
      <w:rFonts w:ascii="Calibri" w:eastAsia="新細明體" w:hAnsi="Calibri" w:cs="Times New Roman"/>
    </w:rPr>
  </w:style>
  <w:style w:type="paragraph" w:customStyle="1" w:styleId="1">
    <w:name w:val="樣式1"/>
    <w:basedOn w:val="a0"/>
    <w:autoRedefine/>
    <w:qFormat/>
    <w:rsid w:val="00167D92"/>
    <w:pPr>
      <w:numPr>
        <w:numId w:val="1"/>
      </w:numPr>
      <w:autoSpaceDE w:val="0"/>
      <w:autoSpaceDN w:val="0"/>
      <w:adjustRightInd w:val="0"/>
      <w:spacing w:line="300" w:lineRule="exact"/>
      <w:ind w:rightChars="20" w:right="44"/>
      <w:jc w:val="both"/>
    </w:pPr>
    <w:rPr>
      <w:rFonts w:ascii="標楷體" w:eastAsia="標楷體" w:hAnsi="標楷體" w:cs="Times New Roman"/>
      <w:spacing w:val="-2"/>
      <w:sz w:val="22"/>
    </w:rPr>
  </w:style>
  <w:style w:type="character" w:styleId="af1">
    <w:name w:val="annotation reference"/>
    <w:basedOn w:val="a1"/>
    <w:uiPriority w:val="99"/>
    <w:semiHidden/>
    <w:unhideWhenUsed/>
    <w:rsid w:val="00284502"/>
    <w:rPr>
      <w:sz w:val="18"/>
      <w:szCs w:val="18"/>
    </w:rPr>
  </w:style>
  <w:style w:type="paragraph" w:styleId="af2">
    <w:name w:val="annotation text"/>
    <w:basedOn w:val="a0"/>
    <w:link w:val="af3"/>
    <w:uiPriority w:val="99"/>
    <w:semiHidden/>
    <w:unhideWhenUsed/>
    <w:rsid w:val="00284502"/>
  </w:style>
  <w:style w:type="character" w:customStyle="1" w:styleId="af3">
    <w:name w:val="註解文字 字元"/>
    <w:basedOn w:val="a1"/>
    <w:link w:val="af2"/>
    <w:uiPriority w:val="99"/>
    <w:semiHidden/>
    <w:rsid w:val="00284502"/>
  </w:style>
  <w:style w:type="paragraph" w:styleId="af4">
    <w:name w:val="annotation subject"/>
    <w:basedOn w:val="af2"/>
    <w:next w:val="af2"/>
    <w:link w:val="af5"/>
    <w:uiPriority w:val="99"/>
    <w:semiHidden/>
    <w:unhideWhenUsed/>
    <w:rsid w:val="00284502"/>
    <w:rPr>
      <w:b/>
      <w:bCs/>
    </w:rPr>
  </w:style>
  <w:style w:type="character" w:customStyle="1" w:styleId="af5">
    <w:name w:val="註解主旨 字元"/>
    <w:basedOn w:val="af3"/>
    <w:link w:val="af4"/>
    <w:uiPriority w:val="99"/>
    <w:semiHidden/>
    <w:rsid w:val="00284502"/>
    <w:rPr>
      <w:b/>
      <w:bCs/>
    </w:rPr>
  </w:style>
  <w:style w:type="paragraph" w:styleId="af6">
    <w:name w:val="Body Text"/>
    <w:basedOn w:val="a0"/>
    <w:link w:val="af7"/>
    <w:rsid w:val="00413C46"/>
    <w:pPr>
      <w:spacing w:after="120"/>
    </w:pPr>
    <w:rPr>
      <w:rFonts w:ascii="Times New Roman" w:eastAsia="新細明體" w:hAnsi="Times New Roman" w:cs="Times New Roman"/>
      <w:szCs w:val="24"/>
    </w:rPr>
  </w:style>
  <w:style w:type="character" w:customStyle="1" w:styleId="af7">
    <w:name w:val="本文 字元"/>
    <w:basedOn w:val="a1"/>
    <w:link w:val="af6"/>
    <w:rsid w:val="00413C46"/>
    <w:rPr>
      <w:rFonts w:ascii="Times New Roman" w:eastAsia="新細明體" w:hAnsi="Times New Roman" w:cs="Times New Roman"/>
      <w:szCs w:val="24"/>
    </w:rPr>
  </w:style>
  <w:style w:type="paragraph" w:customStyle="1" w:styleId="a">
    <w:name w:val="分項段落"/>
    <w:basedOn w:val="a0"/>
    <w:rsid w:val="005406C6"/>
    <w:pPr>
      <w:widowControl/>
      <w:numPr>
        <w:numId w:val="2"/>
      </w:numPr>
      <w:snapToGrid w:val="0"/>
      <w:textAlignment w:val="baseline"/>
    </w:pPr>
    <w:rPr>
      <w:rFonts w:ascii="Times New Roman" w:eastAsia="標楷體" w:hAnsi="Times New Roman" w:cs="Times New Roman"/>
      <w:noProof/>
      <w:kern w:val="0"/>
      <w:sz w:val="32"/>
      <w:szCs w:val="20"/>
    </w:rPr>
  </w:style>
  <w:style w:type="paragraph" w:styleId="af8">
    <w:name w:val="Body Text Indent"/>
    <w:basedOn w:val="a0"/>
    <w:link w:val="af9"/>
    <w:uiPriority w:val="99"/>
    <w:semiHidden/>
    <w:unhideWhenUsed/>
    <w:rsid w:val="00366F0C"/>
    <w:pPr>
      <w:spacing w:after="120"/>
      <w:ind w:leftChars="200" w:left="480"/>
    </w:pPr>
  </w:style>
  <w:style w:type="character" w:customStyle="1" w:styleId="af9">
    <w:name w:val="本文縮排 字元"/>
    <w:basedOn w:val="a1"/>
    <w:link w:val="af8"/>
    <w:uiPriority w:val="99"/>
    <w:semiHidden/>
    <w:rsid w:val="00366F0C"/>
  </w:style>
  <w:style w:type="character" w:styleId="afa">
    <w:name w:val="Hyperlink"/>
    <w:uiPriority w:val="99"/>
    <w:unhideWhenUsed/>
    <w:rsid w:val="00390538"/>
    <w:rPr>
      <w:color w:val="0000FF"/>
      <w:u w:val="single"/>
    </w:rPr>
  </w:style>
  <w:style w:type="character" w:customStyle="1" w:styleId="paragraphleveltext">
    <w:name w:val="paragraphleveltext"/>
    <w:basedOn w:val="a1"/>
    <w:rsid w:val="006704DD"/>
  </w:style>
  <w:style w:type="character" w:customStyle="1" w:styleId="paragraphlevelname">
    <w:name w:val="paragraphlevelname"/>
    <w:basedOn w:val="a1"/>
    <w:rsid w:val="006704DD"/>
  </w:style>
  <w:style w:type="character" w:customStyle="1" w:styleId="af0">
    <w:name w:val="清單段落 字元"/>
    <w:link w:val="af"/>
    <w:uiPriority w:val="34"/>
    <w:locked/>
    <w:rsid w:val="00A00630"/>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00864">
      <w:bodyDiv w:val="1"/>
      <w:marLeft w:val="0"/>
      <w:marRight w:val="0"/>
      <w:marTop w:val="0"/>
      <w:marBottom w:val="0"/>
      <w:divBdr>
        <w:top w:val="none" w:sz="0" w:space="0" w:color="auto"/>
        <w:left w:val="none" w:sz="0" w:space="0" w:color="auto"/>
        <w:bottom w:val="none" w:sz="0" w:space="0" w:color="auto"/>
        <w:right w:val="none" w:sz="0" w:space="0" w:color="auto"/>
      </w:divBdr>
    </w:div>
    <w:div w:id="46880110">
      <w:bodyDiv w:val="1"/>
      <w:marLeft w:val="0"/>
      <w:marRight w:val="0"/>
      <w:marTop w:val="0"/>
      <w:marBottom w:val="0"/>
      <w:divBdr>
        <w:top w:val="none" w:sz="0" w:space="0" w:color="auto"/>
        <w:left w:val="none" w:sz="0" w:space="0" w:color="auto"/>
        <w:bottom w:val="none" w:sz="0" w:space="0" w:color="auto"/>
        <w:right w:val="none" w:sz="0" w:space="0" w:color="auto"/>
      </w:divBdr>
    </w:div>
    <w:div w:id="57483822">
      <w:bodyDiv w:val="1"/>
      <w:marLeft w:val="0"/>
      <w:marRight w:val="0"/>
      <w:marTop w:val="0"/>
      <w:marBottom w:val="0"/>
      <w:divBdr>
        <w:top w:val="none" w:sz="0" w:space="0" w:color="auto"/>
        <w:left w:val="none" w:sz="0" w:space="0" w:color="auto"/>
        <w:bottom w:val="none" w:sz="0" w:space="0" w:color="auto"/>
        <w:right w:val="none" w:sz="0" w:space="0" w:color="auto"/>
      </w:divBdr>
    </w:div>
    <w:div w:id="120849911">
      <w:bodyDiv w:val="1"/>
      <w:marLeft w:val="0"/>
      <w:marRight w:val="0"/>
      <w:marTop w:val="0"/>
      <w:marBottom w:val="0"/>
      <w:divBdr>
        <w:top w:val="none" w:sz="0" w:space="0" w:color="auto"/>
        <w:left w:val="none" w:sz="0" w:space="0" w:color="auto"/>
        <w:bottom w:val="none" w:sz="0" w:space="0" w:color="auto"/>
        <w:right w:val="none" w:sz="0" w:space="0" w:color="auto"/>
      </w:divBdr>
    </w:div>
    <w:div w:id="232934911">
      <w:bodyDiv w:val="1"/>
      <w:marLeft w:val="0"/>
      <w:marRight w:val="0"/>
      <w:marTop w:val="0"/>
      <w:marBottom w:val="0"/>
      <w:divBdr>
        <w:top w:val="none" w:sz="0" w:space="0" w:color="auto"/>
        <w:left w:val="none" w:sz="0" w:space="0" w:color="auto"/>
        <w:bottom w:val="none" w:sz="0" w:space="0" w:color="auto"/>
        <w:right w:val="none" w:sz="0" w:space="0" w:color="auto"/>
      </w:divBdr>
    </w:div>
    <w:div w:id="282276195">
      <w:bodyDiv w:val="1"/>
      <w:marLeft w:val="0"/>
      <w:marRight w:val="0"/>
      <w:marTop w:val="0"/>
      <w:marBottom w:val="0"/>
      <w:divBdr>
        <w:top w:val="none" w:sz="0" w:space="0" w:color="auto"/>
        <w:left w:val="none" w:sz="0" w:space="0" w:color="auto"/>
        <w:bottom w:val="none" w:sz="0" w:space="0" w:color="auto"/>
        <w:right w:val="none" w:sz="0" w:space="0" w:color="auto"/>
      </w:divBdr>
    </w:div>
    <w:div w:id="456069284">
      <w:bodyDiv w:val="1"/>
      <w:marLeft w:val="0"/>
      <w:marRight w:val="0"/>
      <w:marTop w:val="0"/>
      <w:marBottom w:val="0"/>
      <w:divBdr>
        <w:top w:val="none" w:sz="0" w:space="0" w:color="auto"/>
        <w:left w:val="none" w:sz="0" w:space="0" w:color="auto"/>
        <w:bottom w:val="none" w:sz="0" w:space="0" w:color="auto"/>
        <w:right w:val="none" w:sz="0" w:space="0" w:color="auto"/>
      </w:divBdr>
    </w:div>
    <w:div w:id="565994386">
      <w:bodyDiv w:val="1"/>
      <w:marLeft w:val="0"/>
      <w:marRight w:val="0"/>
      <w:marTop w:val="0"/>
      <w:marBottom w:val="0"/>
      <w:divBdr>
        <w:top w:val="none" w:sz="0" w:space="0" w:color="auto"/>
        <w:left w:val="none" w:sz="0" w:space="0" w:color="auto"/>
        <w:bottom w:val="none" w:sz="0" w:space="0" w:color="auto"/>
        <w:right w:val="none" w:sz="0" w:space="0" w:color="auto"/>
      </w:divBdr>
    </w:div>
    <w:div w:id="718364598">
      <w:bodyDiv w:val="1"/>
      <w:marLeft w:val="0"/>
      <w:marRight w:val="0"/>
      <w:marTop w:val="0"/>
      <w:marBottom w:val="0"/>
      <w:divBdr>
        <w:top w:val="none" w:sz="0" w:space="0" w:color="auto"/>
        <w:left w:val="none" w:sz="0" w:space="0" w:color="auto"/>
        <w:bottom w:val="none" w:sz="0" w:space="0" w:color="auto"/>
        <w:right w:val="none" w:sz="0" w:space="0" w:color="auto"/>
      </w:divBdr>
    </w:div>
    <w:div w:id="722219131">
      <w:bodyDiv w:val="1"/>
      <w:marLeft w:val="0"/>
      <w:marRight w:val="0"/>
      <w:marTop w:val="0"/>
      <w:marBottom w:val="0"/>
      <w:divBdr>
        <w:top w:val="none" w:sz="0" w:space="0" w:color="auto"/>
        <w:left w:val="none" w:sz="0" w:space="0" w:color="auto"/>
        <w:bottom w:val="none" w:sz="0" w:space="0" w:color="auto"/>
        <w:right w:val="none" w:sz="0" w:space="0" w:color="auto"/>
      </w:divBdr>
    </w:div>
    <w:div w:id="746457768">
      <w:bodyDiv w:val="1"/>
      <w:marLeft w:val="0"/>
      <w:marRight w:val="0"/>
      <w:marTop w:val="0"/>
      <w:marBottom w:val="0"/>
      <w:divBdr>
        <w:top w:val="none" w:sz="0" w:space="0" w:color="auto"/>
        <w:left w:val="none" w:sz="0" w:space="0" w:color="auto"/>
        <w:bottom w:val="none" w:sz="0" w:space="0" w:color="auto"/>
        <w:right w:val="none" w:sz="0" w:space="0" w:color="auto"/>
      </w:divBdr>
    </w:div>
    <w:div w:id="763455093">
      <w:bodyDiv w:val="1"/>
      <w:marLeft w:val="0"/>
      <w:marRight w:val="0"/>
      <w:marTop w:val="0"/>
      <w:marBottom w:val="0"/>
      <w:divBdr>
        <w:top w:val="none" w:sz="0" w:space="0" w:color="auto"/>
        <w:left w:val="none" w:sz="0" w:space="0" w:color="auto"/>
        <w:bottom w:val="none" w:sz="0" w:space="0" w:color="auto"/>
        <w:right w:val="none" w:sz="0" w:space="0" w:color="auto"/>
      </w:divBdr>
    </w:div>
    <w:div w:id="794560107">
      <w:bodyDiv w:val="1"/>
      <w:marLeft w:val="0"/>
      <w:marRight w:val="0"/>
      <w:marTop w:val="0"/>
      <w:marBottom w:val="0"/>
      <w:divBdr>
        <w:top w:val="none" w:sz="0" w:space="0" w:color="auto"/>
        <w:left w:val="none" w:sz="0" w:space="0" w:color="auto"/>
        <w:bottom w:val="none" w:sz="0" w:space="0" w:color="auto"/>
        <w:right w:val="none" w:sz="0" w:space="0" w:color="auto"/>
      </w:divBdr>
    </w:div>
    <w:div w:id="838348877">
      <w:bodyDiv w:val="1"/>
      <w:marLeft w:val="0"/>
      <w:marRight w:val="0"/>
      <w:marTop w:val="0"/>
      <w:marBottom w:val="0"/>
      <w:divBdr>
        <w:top w:val="none" w:sz="0" w:space="0" w:color="auto"/>
        <w:left w:val="none" w:sz="0" w:space="0" w:color="auto"/>
        <w:bottom w:val="none" w:sz="0" w:space="0" w:color="auto"/>
        <w:right w:val="none" w:sz="0" w:space="0" w:color="auto"/>
      </w:divBdr>
    </w:div>
    <w:div w:id="889222335">
      <w:bodyDiv w:val="1"/>
      <w:marLeft w:val="0"/>
      <w:marRight w:val="0"/>
      <w:marTop w:val="0"/>
      <w:marBottom w:val="0"/>
      <w:divBdr>
        <w:top w:val="none" w:sz="0" w:space="0" w:color="auto"/>
        <w:left w:val="none" w:sz="0" w:space="0" w:color="auto"/>
        <w:bottom w:val="none" w:sz="0" w:space="0" w:color="auto"/>
        <w:right w:val="none" w:sz="0" w:space="0" w:color="auto"/>
      </w:divBdr>
    </w:div>
    <w:div w:id="895091642">
      <w:bodyDiv w:val="1"/>
      <w:marLeft w:val="0"/>
      <w:marRight w:val="0"/>
      <w:marTop w:val="0"/>
      <w:marBottom w:val="0"/>
      <w:divBdr>
        <w:top w:val="none" w:sz="0" w:space="0" w:color="auto"/>
        <w:left w:val="none" w:sz="0" w:space="0" w:color="auto"/>
        <w:bottom w:val="none" w:sz="0" w:space="0" w:color="auto"/>
        <w:right w:val="none" w:sz="0" w:space="0" w:color="auto"/>
      </w:divBdr>
    </w:div>
    <w:div w:id="900284444">
      <w:bodyDiv w:val="1"/>
      <w:marLeft w:val="0"/>
      <w:marRight w:val="0"/>
      <w:marTop w:val="0"/>
      <w:marBottom w:val="0"/>
      <w:divBdr>
        <w:top w:val="none" w:sz="0" w:space="0" w:color="auto"/>
        <w:left w:val="none" w:sz="0" w:space="0" w:color="auto"/>
        <w:bottom w:val="none" w:sz="0" w:space="0" w:color="auto"/>
        <w:right w:val="none" w:sz="0" w:space="0" w:color="auto"/>
      </w:divBdr>
    </w:div>
    <w:div w:id="978808445">
      <w:bodyDiv w:val="1"/>
      <w:marLeft w:val="0"/>
      <w:marRight w:val="0"/>
      <w:marTop w:val="0"/>
      <w:marBottom w:val="0"/>
      <w:divBdr>
        <w:top w:val="none" w:sz="0" w:space="0" w:color="auto"/>
        <w:left w:val="none" w:sz="0" w:space="0" w:color="auto"/>
        <w:bottom w:val="none" w:sz="0" w:space="0" w:color="auto"/>
        <w:right w:val="none" w:sz="0" w:space="0" w:color="auto"/>
      </w:divBdr>
    </w:div>
    <w:div w:id="1032879534">
      <w:bodyDiv w:val="1"/>
      <w:marLeft w:val="0"/>
      <w:marRight w:val="0"/>
      <w:marTop w:val="0"/>
      <w:marBottom w:val="0"/>
      <w:divBdr>
        <w:top w:val="none" w:sz="0" w:space="0" w:color="auto"/>
        <w:left w:val="none" w:sz="0" w:space="0" w:color="auto"/>
        <w:bottom w:val="none" w:sz="0" w:space="0" w:color="auto"/>
        <w:right w:val="none" w:sz="0" w:space="0" w:color="auto"/>
      </w:divBdr>
    </w:div>
    <w:div w:id="1124811114">
      <w:bodyDiv w:val="1"/>
      <w:marLeft w:val="0"/>
      <w:marRight w:val="0"/>
      <w:marTop w:val="0"/>
      <w:marBottom w:val="0"/>
      <w:divBdr>
        <w:top w:val="none" w:sz="0" w:space="0" w:color="auto"/>
        <w:left w:val="none" w:sz="0" w:space="0" w:color="auto"/>
        <w:bottom w:val="none" w:sz="0" w:space="0" w:color="auto"/>
        <w:right w:val="none" w:sz="0" w:space="0" w:color="auto"/>
      </w:divBdr>
    </w:div>
    <w:div w:id="1151367393">
      <w:bodyDiv w:val="1"/>
      <w:marLeft w:val="0"/>
      <w:marRight w:val="0"/>
      <w:marTop w:val="0"/>
      <w:marBottom w:val="0"/>
      <w:divBdr>
        <w:top w:val="none" w:sz="0" w:space="0" w:color="auto"/>
        <w:left w:val="none" w:sz="0" w:space="0" w:color="auto"/>
        <w:bottom w:val="none" w:sz="0" w:space="0" w:color="auto"/>
        <w:right w:val="none" w:sz="0" w:space="0" w:color="auto"/>
      </w:divBdr>
    </w:div>
    <w:div w:id="1181159137">
      <w:bodyDiv w:val="1"/>
      <w:marLeft w:val="0"/>
      <w:marRight w:val="0"/>
      <w:marTop w:val="0"/>
      <w:marBottom w:val="0"/>
      <w:divBdr>
        <w:top w:val="none" w:sz="0" w:space="0" w:color="auto"/>
        <w:left w:val="none" w:sz="0" w:space="0" w:color="auto"/>
        <w:bottom w:val="none" w:sz="0" w:space="0" w:color="auto"/>
        <w:right w:val="none" w:sz="0" w:space="0" w:color="auto"/>
      </w:divBdr>
    </w:div>
    <w:div w:id="1220557598">
      <w:bodyDiv w:val="1"/>
      <w:marLeft w:val="0"/>
      <w:marRight w:val="0"/>
      <w:marTop w:val="0"/>
      <w:marBottom w:val="0"/>
      <w:divBdr>
        <w:top w:val="none" w:sz="0" w:space="0" w:color="auto"/>
        <w:left w:val="none" w:sz="0" w:space="0" w:color="auto"/>
        <w:bottom w:val="none" w:sz="0" w:space="0" w:color="auto"/>
        <w:right w:val="none" w:sz="0" w:space="0" w:color="auto"/>
      </w:divBdr>
    </w:div>
    <w:div w:id="1227229666">
      <w:bodyDiv w:val="1"/>
      <w:marLeft w:val="0"/>
      <w:marRight w:val="0"/>
      <w:marTop w:val="0"/>
      <w:marBottom w:val="0"/>
      <w:divBdr>
        <w:top w:val="none" w:sz="0" w:space="0" w:color="auto"/>
        <w:left w:val="none" w:sz="0" w:space="0" w:color="auto"/>
        <w:bottom w:val="none" w:sz="0" w:space="0" w:color="auto"/>
        <w:right w:val="none" w:sz="0" w:space="0" w:color="auto"/>
      </w:divBdr>
    </w:div>
    <w:div w:id="1228616153">
      <w:bodyDiv w:val="1"/>
      <w:marLeft w:val="0"/>
      <w:marRight w:val="0"/>
      <w:marTop w:val="0"/>
      <w:marBottom w:val="0"/>
      <w:divBdr>
        <w:top w:val="none" w:sz="0" w:space="0" w:color="auto"/>
        <w:left w:val="none" w:sz="0" w:space="0" w:color="auto"/>
        <w:bottom w:val="none" w:sz="0" w:space="0" w:color="auto"/>
        <w:right w:val="none" w:sz="0" w:space="0" w:color="auto"/>
      </w:divBdr>
    </w:div>
    <w:div w:id="1236164792">
      <w:bodyDiv w:val="1"/>
      <w:marLeft w:val="0"/>
      <w:marRight w:val="0"/>
      <w:marTop w:val="0"/>
      <w:marBottom w:val="0"/>
      <w:divBdr>
        <w:top w:val="none" w:sz="0" w:space="0" w:color="auto"/>
        <w:left w:val="none" w:sz="0" w:space="0" w:color="auto"/>
        <w:bottom w:val="none" w:sz="0" w:space="0" w:color="auto"/>
        <w:right w:val="none" w:sz="0" w:space="0" w:color="auto"/>
      </w:divBdr>
    </w:div>
    <w:div w:id="1267927591">
      <w:bodyDiv w:val="1"/>
      <w:marLeft w:val="0"/>
      <w:marRight w:val="0"/>
      <w:marTop w:val="0"/>
      <w:marBottom w:val="0"/>
      <w:divBdr>
        <w:top w:val="none" w:sz="0" w:space="0" w:color="auto"/>
        <w:left w:val="none" w:sz="0" w:space="0" w:color="auto"/>
        <w:bottom w:val="none" w:sz="0" w:space="0" w:color="auto"/>
        <w:right w:val="none" w:sz="0" w:space="0" w:color="auto"/>
      </w:divBdr>
    </w:div>
    <w:div w:id="1305160812">
      <w:bodyDiv w:val="1"/>
      <w:marLeft w:val="0"/>
      <w:marRight w:val="0"/>
      <w:marTop w:val="0"/>
      <w:marBottom w:val="0"/>
      <w:divBdr>
        <w:top w:val="none" w:sz="0" w:space="0" w:color="auto"/>
        <w:left w:val="none" w:sz="0" w:space="0" w:color="auto"/>
        <w:bottom w:val="none" w:sz="0" w:space="0" w:color="auto"/>
        <w:right w:val="none" w:sz="0" w:space="0" w:color="auto"/>
      </w:divBdr>
    </w:div>
    <w:div w:id="1369599152">
      <w:bodyDiv w:val="1"/>
      <w:marLeft w:val="0"/>
      <w:marRight w:val="0"/>
      <w:marTop w:val="0"/>
      <w:marBottom w:val="0"/>
      <w:divBdr>
        <w:top w:val="none" w:sz="0" w:space="0" w:color="auto"/>
        <w:left w:val="none" w:sz="0" w:space="0" w:color="auto"/>
        <w:bottom w:val="none" w:sz="0" w:space="0" w:color="auto"/>
        <w:right w:val="none" w:sz="0" w:space="0" w:color="auto"/>
      </w:divBdr>
    </w:div>
    <w:div w:id="1412896974">
      <w:bodyDiv w:val="1"/>
      <w:marLeft w:val="0"/>
      <w:marRight w:val="0"/>
      <w:marTop w:val="0"/>
      <w:marBottom w:val="0"/>
      <w:divBdr>
        <w:top w:val="none" w:sz="0" w:space="0" w:color="auto"/>
        <w:left w:val="none" w:sz="0" w:space="0" w:color="auto"/>
        <w:bottom w:val="none" w:sz="0" w:space="0" w:color="auto"/>
        <w:right w:val="none" w:sz="0" w:space="0" w:color="auto"/>
      </w:divBdr>
    </w:div>
    <w:div w:id="1446804929">
      <w:bodyDiv w:val="1"/>
      <w:marLeft w:val="0"/>
      <w:marRight w:val="0"/>
      <w:marTop w:val="0"/>
      <w:marBottom w:val="0"/>
      <w:divBdr>
        <w:top w:val="none" w:sz="0" w:space="0" w:color="auto"/>
        <w:left w:val="none" w:sz="0" w:space="0" w:color="auto"/>
        <w:bottom w:val="none" w:sz="0" w:space="0" w:color="auto"/>
        <w:right w:val="none" w:sz="0" w:space="0" w:color="auto"/>
      </w:divBdr>
    </w:div>
    <w:div w:id="1576402948">
      <w:bodyDiv w:val="1"/>
      <w:marLeft w:val="0"/>
      <w:marRight w:val="0"/>
      <w:marTop w:val="0"/>
      <w:marBottom w:val="0"/>
      <w:divBdr>
        <w:top w:val="none" w:sz="0" w:space="0" w:color="auto"/>
        <w:left w:val="none" w:sz="0" w:space="0" w:color="auto"/>
        <w:bottom w:val="none" w:sz="0" w:space="0" w:color="auto"/>
        <w:right w:val="none" w:sz="0" w:space="0" w:color="auto"/>
      </w:divBdr>
    </w:div>
    <w:div w:id="1577938859">
      <w:bodyDiv w:val="1"/>
      <w:marLeft w:val="0"/>
      <w:marRight w:val="0"/>
      <w:marTop w:val="0"/>
      <w:marBottom w:val="0"/>
      <w:divBdr>
        <w:top w:val="none" w:sz="0" w:space="0" w:color="auto"/>
        <w:left w:val="none" w:sz="0" w:space="0" w:color="auto"/>
        <w:bottom w:val="none" w:sz="0" w:space="0" w:color="auto"/>
        <w:right w:val="none" w:sz="0" w:space="0" w:color="auto"/>
      </w:divBdr>
    </w:div>
    <w:div w:id="1665812812">
      <w:bodyDiv w:val="1"/>
      <w:marLeft w:val="0"/>
      <w:marRight w:val="0"/>
      <w:marTop w:val="0"/>
      <w:marBottom w:val="0"/>
      <w:divBdr>
        <w:top w:val="none" w:sz="0" w:space="0" w:color="auto"/>
        <w:left w:val="none" w:sz="0" w:space="0" w:color="auto"/>
        <w:bottom w:val="none" w:sz="0" w:space="0" w:color="auto"/>
        <w:right w:val="none" w:sz="0" w:space="0" w:color="auto"/>
      </w:divBdr>
    </w:div>
    <w:div w:id="1694266469">
      <w:bodyDiv w:val="1"/>
      <w:marLeft w:val="0"/>
      <w:marRight w:val="0"/>
      <w:marTop w:val="0"/>
      <w:marBottom w:val="0"/>
      <w:divBdr>
        <w:top w:val="none" w:sz="0" w:space="0" w:color="auto"/>
        <w:left w:val="none" w:sz="0" w:space="0" w:color="auto"/>
        <w:bottom w:val="none" w:sz="0" w:space="0" w:color="auto"/>
        <w:right w:val="none" w:sz="0" w:space="0" w:color="auto"/>
      </w:divBdr>
    </w:div>
    <w:div w:id="1699157727">
      <w:bodyDiv w:val="1"/>
      <w:marLeft w:val="0"/>
      <w:marRight w:val="0"/>
      <w:marTop w:val="0"/>
      <w:marBottom w:val="0"/>
      <w:divBdr>
        <w:top w:val="none" w:sz="0" w:space="0" w:color="auto"/>
        <w:left w:val="none" w:sz="0" w:space="0" w:color="auto"/>
        <w:bottom w:val="none" w:sz="0" w:space="0" w:color="auto"/>
        <w:right w:val="none" w:sz="0" w:space="0" w:color="auto"/>
      </w:divBdr>
    </w:div>
    <w:div w:id="1814712187">
      <w:bodyDiv w:val="1"/>
      <w:marLeft w:val="0"/>
      <w:marRight w:val="0"/>
      <w:marTop w:val="0"/>
      <w:marBottom w:val="0"/>
      <w:divBdr>
        <w:top w:val="none" w:sz="0" w:space="0" w:color="auto"/>
        <w:left w:val="none" w:sz="0" w:space="0" w:color="auto"/>
        <w:bottom w:val="none" w:sz="0" w:space="0" w:color="auto"/>
        <w:right w:val="none" w:sz="0" w:space="0" w:color="auto"/>
      </w:divBdr>
    </w:div>
    <w:div w:id="1865746556">
      <w:bodyDiv w:val="1"/>
      <w:marLeft w:val="0"/>
      <w:marRight w:val="0"/>
      <w:marTop w:val="0"/>
      <w:marBottom w:val="0"/>
      <w:divBdr>
        <w:top w:val="none" w:sz="0" w:space="0" w:color="auto"/>
        <w:left w:val="none" w:sz="0" w:space="0" w:color="auto"/>
        <w:bottom w:val="none" w:sz="0" w:space="0" w:color="auto"/>
        <w:right w:val="none" w:sz="0" w:space="0" w:color="auto"/>
      </w:divBdr>
    </w:div>
    <w:div w:id="1898585472">
      <w:bodyDiv w:val="1"/>
      <w:marLeft w:val="0"/>
      <w:marRight w:val="0"/>
      <w:marTop w:val="0"/>
      <w:marBottom w:val="0"/>
      <w:divBdr>
        <w:top w:val="none" w:sz="0" w:space="0" w:color="auto"/>
        <w:left w:val="none" w:sz="0" w:space="0" w:color="auto"/>
        <w:bottom w:val="none" w:sz="0" w:space="0" w:color="auto"/>
        <w:right w:val="none" w:sz="0" w:space="0" w:color="auto"/>
      </w:divBdr>
    </w:div>
    <w:div w:id="1964724196">
      <w:bodyDiv w:val="1"/>
      <w:marLeft w:val="0"/>
      <w:marRight w:val="0"/>
      <w:marTop w:val="0"/>
      <w:marBottom w:val="0"/>
      <w:divBdr>
        <w:top w:val="none" w:sz="0" w:space="0" w:color="auto"/>
        <w:left w:val="none" w:sz="0" w:space="0" w:color="auto"/>
        <w:bottom w:val="none" w:sz="0" w:space="0" w:color="auto"/>
        <w:right w:val="none" w:sz="0" w:space="0" w:color="auto"/>
      </w:divBdr>
    </w:div>
    <w:div w:id="2013751568">
      <w:bodyDiv w:val="1"/>
      <w:marLeft w:val="0"/>
      <w:marRight w:val="0"/>
      <w:marTop w:val="0"/>
      <w:marBottom w:val="0"/>
      <w:divBdr>
        <w:top w:val="none" w:sz="0" w:space="0" w:color="auto"/>
        <w:left w:val="none" w:sz="0" w:space="0" w:color="auto"/>
        <w:bottom w:val="none" w:sz="0" w:space="0" w:color="auto"/>
        <w:right w:val="none" w:sz="0" w:space="0" w:color="auto"/>
      </w:divBdr>
    </w:div>
    <w:div w:id="209342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64733-89AB-4C71-A7AC-BD04E6E22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3054</TotalTime>
  <Pages>81</Pages>
  <Words>14245</Words>
  <Characters>81199</Characters>
  <Application>Microsoft Office Word</Application>
  <DocSecurity>0</DocSecurity>
  <Lines>676</Lines>
  <Paragraphs>190</Paragraphs>
  <ScaleCrop>false</ScaleCrop>
  <Company>EY</Company>
  <LinksUpToDate>false</LinksUpToDate>
  <CharactersWithSpaces>95254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劉珮文</cp:lastModifiedBy>
  <cp:revision>87</cp:revision>
  <cp:lastPrinted>2023-08-24T02:39:00Z</cp:lastPrinted>
  <dcterms:created xsi:type="dcterms:W3CDTF">2023-02-06T07:39:00Z</dcterms:created>
  <dcterms:modified xsi:type="dcterms:W3CDTF">2023-08-24T08:54:00Z</dcterms:modified>
</cp:coreProperties>
</file>