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2E4" w:rsidRPr="00993357" w:rsidRDefault="00993357" w:rsidP="00E33B23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993357">
        <w:rPr>
          <w:rFonts w:ascii="標楷體" w:eastAsia="標楷體" w:hAnsi="標楷體" w:hint="eastAsia"/>
          <w:sz w:val="36"/>
          <w:szCs w:val="36"/>
        </w:rPr>
        <w:t>行政院會通過「</w:t>
      </w:r>
      <w:r w:rsidR="0099562E">
        <w:rPr>
          <w:rFonts w:ascii="標楷體" w:eastAsia="標楷體" w:hAnsi="標楷體" w:hint="eastAsia"/>
          <w:sz w:val="36"/>
          <w:szCs w:val="36"/>
        </w:rPr>
        <w:t>植物防疫檢疫</w:t>
      </w:r>
      <w:r w:rsidRPr="00993357">
        <w:rPr>
          <w:rFonts w:ascii="標楷體" w:eastAsia="標楷體" w:hAnsi="標楷體" w:hint="eastAsia"/>
          <w:sz w:val="36"/>
          <w:szCs w:val="36"/>
        </w:rPr>
        <w:t>法」部分條文修正草案</w:t>
      </w:r>
    </w:p>
    <w:p w:rsidR="00E33B23" w:rsidRDefault="00E33B23" w:rsidP="00E33B23">
      <w:pPr>
        <w:spacing w:line="500" w:lineRule="exact"/>
        <w:rPr>
          <w:rFonts w:ascii="標楷體" w:eastAsia="標楷體" w:hAnsi="標楷體"/>
          <w:sz w:val="32"/>
          <w:szCs w:val="32"/>
        </w:rPr>
      </w:pPr>
    </w:p>
    <w:p w:rsidR="00993357" w:rsidRDefault="00993357" w:rsidP="000A5D10">
      <w:pPr>
        <w:spacing w:line="600" w:lineRule="exact"/>
        <w:ind w:firstLineChars="188" w:firstLine="602"/>
        <w:rPr>
          <w:rFonts w:ascii="標楷體" w:eastAsia="標楷體" w:hAnsi="標楷體"/>
          <w:sz w:val="32"/>
          <w:szCs w:val="32"/>
        </w:rPr>
      </w:pPr>
      <w:r w:rsidRPr="00993357">
        <w:rPr>
          <w:rFonts w:ascii="標楷體" w:eastAsia="標楷體" w:hAnsi="標楷體" w:hint="eastAsia"/>
          <w:sz w:val="32"/>
          <w:szCs w:val="32"/>
        </w:rPr>
        <w:t>行政院會今(2</w:t>
      </w:r>
      <w:r w:rsidR="0099562E">
        <w:rPr>
          <w:rFonts w:ascii="標楷體" w:eastAsia="標楷體" w:hAnsi="標楷體" w:hint="eastAsia"/>
          <w:sz w:val="32"/>
          <w:szCs w:val="32"/>
        </w:rPr>
        <w:t>8</w:t>
      </w:r>
      <w:r w:rsidRPr="00993357">
        <w:rPr>
          <w:rFonts w:ascii="標楷體" w:eastAsia="標楷體" w:hAnsi="標楷體" w:hint="eastAsia"/>
          <w:sz w:val="32"/>
          <w:szCs w:val="32"/>
        </w:rPr>
        <w:t>)日通過農委會擬具的「</w:t>
      </w:r>
      <w:r w:rsidR="00703563">
        <w:rPr>
          <w:rFonts w:ascii="標楷體" w:eastAsia="標楷體" w:hAnsi="標楷體" w:hint="eastAsia"/>
          <w:sz w:val="32"/>
          <w:szCs w:val="32"/>
        </w:rPr>
        <w:t>植物防疫檢疫</w:t>
      </w:r>
      <w:r w:rsidRPr="00993357">
        <w:rPr>
          <w:rFonts w:ascii="標楷體" w:eastAsia="標楷體" w:hAnsi="標楷體" w:hint="eastAsia"/>
          <w:sz w:val="32"/>
          <w:szCs w:val="32"/>
        </w:rPr>
        <w:t>法」部分條文修正草案，將函請立法院審議。</w:t>
      </w:r>
    </w:p>
    <w:p w:rsidR="00B5567F" w:rsidRPr="0028114E" w:rsidRDefault="00E33B23" w:rsidP="00DA6607">
      <w:pPr>
        <w:spacing w:line="600" w:lineRule="exact"/>
        <w:ind w:firstLineChars="188" w:firstLine="602"/>
        <w:rPr>
          <w:rFonts w:ascii="標楷體" w:eastAsia="標楷體" w:hAnsi="標楷體"/>
          <w:sz w:val="32"/>
          <w:szCs w:val="32"/>
        </w:rPr>
      </w:pPr>
      <w:r w:rsidRPr="000171ED">
        <w:rPr>
          <w:rFonts w:ascii="標楷體" w:eastAsia="標楷體" w:hAnsi="標楷體" w:hint="eastAsia"/>
          <w:color w:val="000000" w:themeColor="text1"/>
          <w:sz w:val="32"/>
          <w:szCs w:val="32"/>
        </w:rPr>
        <w:t>農委會</w:t>
      </w:r>
      <w:r w:rsidR="00993357" w:rsidRPr="000171ED">
        <w:rPr>
          <w:rFonts w:ascii="標楷體" w:eastAsia="標楷體" w:hAnsi="標楷體" w:hint="eastAsia"/>
          <w:color w:val="000000" w:themeColor="text1"/>
          <w:sz w:val="32"/>
          <w:szCs w:val="32"/>
        </w:rPr>
        <w:t>表示，</w:t>
      </w:r>
      <w:r w:rsidR="006C1011" w:rsidRPr="000171ED">
        <w:rPr>
          <w:rFonts w:ascii="標楷體" w:eastAsia="標楷體" w:hAnsi="標楷體" w:hint="eastAsia"/>
          <w:color w:val="000000" w:themeColor="text1"/>
          <w:sz w:val="32"/>
          <w:szCs w:val="32"/>
        </w:rPr>
        <w:t>考量國內產業有</w:t>
      </w:r>
      <w:r w:rsidR="00B5567F" w:rsidRPr="000171ED">
        <w:rPr>
          <w:rFonts w:ascii="標楷體" w:eastAsia="標楷體" w:hAnsi="標楷體" w:hint="eastAsia"/>
          <w:color w:val="000000" w:themeColor="text1"/>
          <w:sz w:val="32"/>
          <w:szCs w:val="32"/>
        </w:rPr>
        <w:t>使用</w:t>
      </w:r>
      <w:r w:rsidR="00B5567F" w:rsidRPr="00B5567F">
        <w:rPr>
          <w:rFonts w:ascii="標楷體" w:eastAsia="標楷體" w:hAnsi="標楷體" w:hint="eastAsia"/>
          <w:color w:val="000000" w:themeColor="text1"/>
          <w:sz w:val="32"/>
          <w:szCs w:val="32"/>
        </w:rPr>
        <w:t>生物防治體、</w:t>
      </w:r>
      <w:r w:rsidR="00B5567F" w:rsidRPr="000171ED">
        <w:rPr>
          <w:rFonts w:ascii="標楷體" w:eastAsia="標楷體" w:hAnsi="標楷體" w:hint="eastAsia"/>
          <w:color w:val="000000" w:themeColor="text1"/>
          <w:sz w:val="32"/>
          <w:szCs w:val="32"/>
        </w:rPr>
        <w:t>授粉昆蟲</w:t>
      </w:r>
      <w:r w:rsidR="006C1011" w:rsidRPr="000171ED">
        <w:rPr>
          <w:rFonts w:ascii="標楷體" w:eastAsia="標楷體" w:hAnsi="標楷體" w:hint="eastAsia"/>
          <w:color w:val="000000" w:themeColor="text1"/>
          <w:sz w:val="32"/>
          <w:szCs w:val="32"/>
        </w:rPr>
        <w:t>之需求，</w:t>
      </w:r>
      <w:r w:rsidR="0028114E" w:rsidRPr="000171ED">
        <w:rPr>
          <w:rFonts w:ascii="標楷體" w:eastAsia="標楷體" w:hAnsi="標楷體" w:hint="eastAsia"/>
          <w:color w:val="000000" w:themeColor="text1"/>
          <w:sz w:val="32"/>
          <w:szCs w:val="32"/>
        </w:rPr>
        <w:t>以及</w:t>
      </w:r>
      <w:r w:rsidR="00DA6607">
        <w:rPr>
          <w:rFonts w:ascii="標楷體" w:eastAsia="標楷體" w:hAnsi="標楷體"/>
          <w:color w:val="000000" w:themeColor="text1"/>
          <w:sz w:val="32"/>
          <w:szCs w:val="32"/>
        </w:rPr>
        <w:t>為</w:t>
      </w:r>
      <w:r w:rsidR="0028114E">
        <w:rPr>
          <w:rFonts w:ascii="標楷體" w:eastAsia="標楷體" w:hAnsi="標楷體" w:hint="eastAsia"/>
          <w:sz w:val="32"/>
          <w:szCs w:val="32"/>
        </w:rPr>
        <w:t>遏止任意以郵包寄送植物檢疫物之行為</w:t>
      </w:r>
      <w:r w:rsidR="0028114E" w:rsidRPr="00EE0E09">
        <w:rPr>
          <w:rFonts w:ascii="標楷體" w:eastAsia="標楷體" w:hAnsi="標楷體" w:hint="eastAsia"/>
          <w:sz w:val="32"/>
          <w:szCs w:val="32"/>
        </w:rPr>
        <w:t>，</w:t>
      </w:r>
      <w:r w:rsidR="0028114E">
        <w:rPr>
          <w:rFonts w:ascii="標楷體" w:eastAsia="標楷體" w:hAnsi="標楷體" w:hint="eastAsia"/>
          <w:sz w:val="32"/>
          <w:szCs w:val="32"/>
        </w:rPr>
        <w:t>爰研擬</w:t>
      </w:r>
      <w:r w:rsidR="0028114E" w:rsidRPr="00993357">
        <w:rPr>
          <w:rFonts w:ascii="標楷體" w:eastAsia="標楷體" w:hAnsi="標楷體" w:hint="eastAsia"/>
          <w:sz w:val="32"/>
          <w:szCs w:val="32"/>
        </w:rPr>
        <w:t>「</w:t>
      </w:r>
      <w:r w:rsidR="0028114E">
        <w:rPr>
          <w:rFonts w:ascii="標楷體" w:eastAsia="標楷體" w:hAnsi="標楷體" w:hint="eastAsia"/>
          <w:sz w:val="32"/>
          <w:szCs w:val="32"/>
        </w:rPr>
        <w:t>植物防疫檢疫</w:t>
      </w:r>
      <w:r w:rsidR="0028114E" w:rsidRPr="00993357">
        <w:rPr>
          <w:rFonts w:ascii="標楷體" w:eastAsia="標楷體" w:hAnsi="標楷體" w:hint="eastAsia"/>
          <w:sz w:val="32"/>
          <w:szCs w:val="32"/>
        </w:rPr>
        <w:t>法」部分條文修正草案</w:t>
      </w:r>
      <w:r w:rsidR="00DA6607">
        <w:rPr>
          <w:rFonts w:ascii="標楷體" w:eastAsia="標楷體" w:hAnsi="標楷體"/>
          <w:sz w:val="32"/>
          <w:szCs w:val="32"/>
        </w:rPr>
        <w:t>予以規範</w:t>
      </w:r>
      <w:r w:rsidR="0028114E">
        <w:rPr>
          <w:rFonts w:ascii="標楷體" w:eastAsia="標楷體" w:hAnsi="標楷體" w:hint="eastAsia"/>
          <w:sz w:val="32"/>
          <w:szCs w:val="32"/>
        </w:rPr>
        <w:t>。該案若能順利通過，對於植物檢疫把關、產業利用及當前</w:t>
      </w:r>
      <w:r w:rsidR="00DA6607" w:rsidRPr="00DA6607">
        <w:rPr>
          <w:rFonts w:ascii="標楷體" w:eastAsia="標楷體" w:hAnsi="標楷體" w:hint="eastAsia"/>
          <w:sz w:val="32"/>
          <w:szCs w:val="32"/>
        </w:rPr>
        <w:t>「十年化學農藥減半」政策</w:t>
      </w:r>
      <w:r w:rsidR="00F86465">
        <w:rPr>
          <w:rFonts w:ascii="標楷體" w:eastAsia="標楷體" w:hAnsi="標楷體"/>
          <w:sz w:val="32"/>
          <w:szCs w:val="32"/>
        </w:rPr>
        <w:t>之推動</w:t>
      </w:r>
      <w:r w:rsidR="0028114E">
        <w:rPr>
          <w:rFonts w:ascii="標楷體" w:eastAsia="標楷體" w:hAnsi="標楷體" w:hint="eastAsia"/>
          <w:sz w:val="32"/>
          <w:szCs w:val="32"/>
        </w:rPr>
        <w:t>皆有助益。</w:t>
      </w:r>
    </w:p>
    <w:p w:rsidR="00A07C67" w:rsidRPr="006C1011" w:rsidRDefault="00A07C67" w:rsidP="006C1011">
      <w:pPr>
        <w:spacing w:line="600" w:lineRule="exact"/>
        <w:ind w:firstLineChars="188" w:firstLine="602"/>
        <w:rPr>
          <w:rFonts w:ascii="標楷體" w:eastAsia="標楷體" w:hAnsi="標楷體"/>
          <w:color w:val="000000" w:themeColor="text1"/>
          <w:sz w:val="32"/>
          <w:szCs w:val="32"/>
        </w:rPr>
      </w:pPr>
      <w:r w:rsidRPr="006C1011">
        <w:rPr>
          <w:rFonts w:ascii="標楷體" w:eastAsia="標楷體" w:hAnsi="標楷體" w:hint="eastAsia"/>
          <w:color w:val="000000" w:themeColor="text1"/>
          <w:sz w:val="32"/>
          <w:szCs w:val="32"/>
        </w:rPr>
        <w:t>農委會表示，本次修正「</w:t>
      </w:r>
      <w:r w:rsidR="006C1011" w:rsidRPr="006C1011">
        <w:rPr>
          <w:rFonts w:ascii="標楷體" w:eastAsia="標楷體" w:hAnsi="標楷體" w:hint="eastAsia"/>
          <w:color w:val="000000" w:themeColor="text1"/>
          <w:sz w:val="32"/>
          <w:szCs w:val="32"/>
        </w:rPr>
        <w:t>植物防疫檢疫</w:t>
      </w:r>
      <w:r w:rsidRPr="006C1011">
        <w:rPr>
          <w:rFonts w:ascii="標楷體" w:eastAsia="標楷體" w:hAnsi="標楷體" w:hint="eastAsia"/>
          <w:color w:val="000000" w:themeColor="text1"/>
          <w:sz w:val="32"/>
          <w:szCs w:val="32"/>
        </w:rPr>
        <w:t>法」包含</w:t>
      </w:r>
      <w:r w:rsidR="00F86465">
        <w:rPr>
          <w:rFonts w:ascii="標楷體" w:eastAsia="標楷體" w:hAnsi="標楷體"/>
          <w:color w:val="000000" w:themeColor="text1"/>
          <w:sz w:val="32"/>
          <w:szCs w:val="32"/>
        </w:rPr>
        <w:t>二</w:t>
      </w:r>
      <w:r w:rsidRPr="006C1011">
        <w:rPr>
          <w:rFonts w:ascii="標楷體" w:eastAsia="標楷體" w:hAnsi="標楷體" w:hint="eastAsia"/>
          <w:color w:val="000000" w:themeColor="text1"/>
          <w:sz w:val="32"/>
          <w:szCs w:val="32"/>
        </w:rPr>
        <w:t>大重點：</w:t>
      </w:r>
      <w:r w:rsidR="00F86465">
        <w:rPr>
          <w:rFonts w:ascii="標楷體" w:eastAsia="標楷體" w:hAnsi="標楷體"/>
          <w:color w:val="000000" w:themeColor="text1"/>
          <w:sz w:val="32"/>
          <w:szCs w:val="32"/>
        </w:rPr>
        <w:t>一為</w:t>
      </w:r>
      <w:r w:rsidR="00F86465" w:rsidRPr="00F86465">
        <w:rPr>
          <w:rFonts w:ascii="標楷體" w:eastAsia="標楷體" w:hAnsi="標楷體" w:hint="eastAsia"/>
          <w:color w:val="000000" w:themeColor="text1"/>
          <w:sz w:val="32"/>
          <w:szCs w:val="32"/>
        </w:rPr>
        <w:t>因應產業有輸入生物防治體、授粉昆</w:t>
      </w:r>
      <w:bookmarkStart w:id="0" w:name="_GoBack"/>
      <w:bookmarkEnd w:id="0"/>
      <w:r w:rsidR="00F86465" w:rsidRPr="00F86465">
        <w:rPr>
          <w:rFonts w:ascii="標楷體" w:eastAsia="標楷體" w:hAnsi="標楷體" w:hint="eastAsia"/>
          <w:color w:val="000000" w:themeColor="text1"/>
          <w:sz w:val="32"/>
          <w:szCs w:val="32"/>
        </w:rPr>
        <w:t>蟲等檢疫物之使用需求，須予增訂放寬並加以管理</w:t>
      </w:r>
      <w:r w:rsidR="00F86465">
        <w:rPr>
          <w:rFonts w:ascii="標楷體" w:eastAsia="標楷體" w:hAnsi="標楷體"/>
          <w:color w:val="000000" w:themeColor="text1"/>
          <w:sz w:val="32"/>
          <w:szCs w:val="32"/>
        </w:rPr>
        <w:t>；其次，</w:t>
      </w:r>
      <w:r w:rsidR="00F86465" w:rsidRPr="00F86465">
        <w:rPr>
          <w:rFonts w:ascii="標楷體" w:eastAsia="標楷體" w:hAnsi="標楷體" w:hint="eastAsia"/>
          <w:color w:val="000000" w:themeColor="text1"/>
          <w:sz w:val="32"/>
          <w:szCs w:val="32"/>
        </w:rPr>
        <w:t>鑑於電子商務興起，以網路購買國外檢疫物郵寄輸入日益增加，致有害生物隨而傳入風險提高，須強化輸入郵包管理措施。</w:t>
      </w:r>
      <w:r w:rsidR="00E33B23">
        <w:rPr>
          <w:rFonts w:ascii="標楷體" w:eastAsia="標楷體" w:hAnsi="標楷體" w:hint="eastAsia"/>
          <w:sz w:val="32"/>
          <w:szCs w:val="32"/>
        </w:rPr>
        <w:t>該草案修正要點如下：</w:t>
      </w:r>
      <w:r w:rsidR="000E0FC7" w:rsidRPr="006C1011">
        <w:rPr>
          <w:rFonts w:ascii="標楷體" w:eastAsia="標楷體" w:hAnsi="標楷體"/>
          <w:b/>
          <w:bCs/>
          <w:sz w:val="32"/>
          <w:szCs w:val="32"/>
        </w:rPr>
        <w:t xml:space="preserve"> </w:t>
      </w:r>
    </w:p>
    <w:p w:rsidR="006C1011" w:rsidRPr="006C1011" w:rsidRDefault="006C1011" w:rsidP="006C1011">
      <w:pPr>
        <w:numPr>
          <w:ilvl w:val="0"/>
          <w:numId w:val="5"/>
        </w:numPr>
        <w:snapToGrid w:val="0"/>
        <w:spacing w:line="600" w:lineRule="exact"/>
        <w:ind w:left="646" w:rightChars="-24" w:right="-58" w:hangingChars="202" w:hanging="646"/>
        <w:jc w:val="both"/>
        <w:rPr>
          <w:rFonts w:ascii="標楷體" w:eastAsia="標楷體" w:hAnsi="標楷體"/>
          <w:sz w:val="32"/>
          <w:szCs w:val="32"/>
        </w:rPr>
      </w:pPr>
      <w:r w:rsidRPr="006C1011">
        <w:rPr>
          <w:rFonts w:ascii="標楷體" w:eastAsia="標楷體" w:hAnsi="標楷體" w:hint="eastAsia"/>
          <w:sz w:val="32"/>
          <w:szCs w:val="32"/>
        </w:rPr>
        <w:t>增列專利寄存</w:t>
      </w:r>
      <w:r w:rsidRPr="006C1011">
        <w:rPr>
          <w:rFonts w:ascii="標楷體" w:eastAsia="標楷體" w:hAnsi="標楷體"/>
          <w:sz w:val="32"/>
          <w:szCs w:val="32"/>
        </w:rPr>
        <w:t>得例外輸入原</w:t>
      </w:r>
      <w:r w:rsidRPr="006C1011">
        <w:rPr>
          <w:rFonts w:ascii="標楷體" w:eastAsia="標楷體" w:hAnsi="標楷體" w:hint="eastAsia"/>
          <w:sz w:val="32"/>
          <w:szCs w:val="32"/>
        </w:rPr>
        <w:t>禁止輸入之檢疫物。另具繁殖力之檢疫物風險評估期間，植物檢疫機關得要求提供補充資料，或</w:t>
      </w:r>
      <w:r w:rsidRPr="006C1011">
        <w:rPr>
          <w:rFonts w:ascii="標楷體" w:eastAsia="標楷體" w:hAnsi="標楷體"/>
          <w:sz w:val="32"/>
          <w:szCs w:val="32"/>
        </w:rPr>
        <w:t>派員</w:t>
      </w:r>
      <w:r w:rsidRPr="006C1011">
        <w:rPr>
          <w:rFonts w:ascii="標楷體" w:eastAsia="標楷體" w:hAnsi="標楷體" w:hint="eastAsia"/>
          <w:sz w:val="32"/>
          <w:szCs w:val="32"/>
        </w:rPr>
        <w:t>前往輸出國查證確認</w:t>
      </w:r>
      <w:r w:rsidRPr="006C1011">
        <w:rPr>
          <w:rFonts w:ascii="標楷體" w:eastAsia="標楷體" w:hAnsi="標楷體"/>
          <w:sz w:val="32"/>
          <w:szCs w:val="32"/>
        </w:rPr>
        <w:t>及負擔</w:t>
      </w:r>
      <w:r w:rsidRPr="006C1011">
        <w:rPr>
          <w:rFonts w:ascii="標楷體" w:eastAsia="標楷體" w:hAnsi="標楷體" w:hint="eastAsia"/>
          <w:sz w:val="32"/>
          <w:szCs w:val="32"/>
        </w:rPr>
        <w:t>費用</w:t>
      </w:r>
      <w:r w:rsidRPr="006C1011">
        <w:rPr>
          <w:rFonts w:ascii="標楷體" w:eastAsia="標楷體" w:hAnsi="標楷體"/>
          <w:sz w:val="32"/>
          <w:szCs w:val="32"/>
        </w:rPr>
        <w:t>之</w:t>
      </w:r>
      <w:r w:rsidRPr="006C1011">
        <w:rPr>
          <w:rFonts w:ascii="標楷體" w:eastAsia="標楷體" w:hAnsi="標楷體" w:hint="eastAsia"/>
          <w:sz w:val="32"/>
          <w:szCs w:val="32"/>
        </w:rPr>
        <w:t>規定</w:t>
      </w:r>
      <w:r w:rsidRPr="006C1011">
        <w:rPr>
          <w:rFonts w:ascii="標楷體" w:eastAsia="標楷體" w:hAnsi="標楷體"/>
          <w:sz w:val="32"/>
          <w:szCs w:val="32"/>
        </w:rPr>
        <w:t>，</w:t>
      </w:r>
      <w:r w:rsidRPr="006C1011">
        <w:rPr>
          <w:rFonts w:ascii="標楷體" w:eastAsia="標楷體" w:hAnsi="標楷體" w:hint="eastAsia"/>
          <w:sz w:val="32"/>
          <w:szCs w:val="32"/>
        </w:rPr>
        <w:t>涉及人民權利義務，</w:t>
      </w:r>
      <w:r w:rsidRPr="006C1011">
        <w:rPr>
          <w:rFonts w:ascii="標楷體" w:eastAsia="標楷體" w:hAnsi="標楷體"/>
          <w:sz w:val="32"/>
          <w:szCs w:val="32"/>
        </w:rPr>
        <w:t>爰</w:t>
      </w:r>
      <w:r w:rsidRPr="006C1011">
        <w:rPr>
          <w:rFonts w:ascii="標楷體" w:eastAsia="標楷體" w:hAnsi="標楷體" w:hint="eastAsia"/>
          <w:sz w:val="32"/>
          <w:szCs w:val="32"/>
        </w:rPr>
        <w:t>將本法施行細則第十一條第二項規定</w:t>
      </w:r>
      <w:r w:rsidRPr="006C1011">
        <w:rPr>
          <w:rFonts w:ascii="標楷體" w:eastAsia="標楷體" w:hAnsi="標楷體"/>
          <w:sz w:val="32"/>
          <w:szCs w:val="32"/>
        </w:rPr>
        <w:t>提升於本法規範</w:t>
      </w:r>
      <w:r w:rsidRPr="006C1011">
        <w:rPr>
          <w:rFonts w:ascii="標楷體" w:eastAsia="標楷體" w:hAnsi="標楷體" w:hint="eastAsia"/>
          <w:sz w:val="32"/>
          <w:szCs w:val="32"/>
        </w:rPr>
        <w:t>。（修正條文第十四條）</w:t>
      </w:r>
    </w:p>
    <w:p w:rsidR="006C1011" w:rsidRPr="006C1011" w:rsidRDefault="006C1011" w:rsidP="006C1011">
      <w:pPr>
        <w:numPr>
          <w:ilvl w:val="0"/>
          <w:numId w:val="5"/>
        </w:numPr>
        <w:snapToGrid w:val="0"/>
        <w:spacing w:line="600" w:lineRule="exact"/>
        <w:ind w:left="646" w:rightChars="-24" w:right="-58" w:hangingChars="202" w:hanging="646"/>
        <w:jc w:val="both"/>
        <w:rPr>
          <w:rFonts w:ascii="標楷體" w:eastAsia="標楷體" w:hAnsi="標楷體"/>
          <w:sz w:val="32"/>
          <w:szCs w:val="32"/>
        </w:rPr>
      </w:pPr>
      <w:r w:rsidRPr="006C1011">
        <w:rPr>
          <w:rFonts w:ascii="標楷體" w:eastAsia="標楷體" w:hAnsi="標楷體" w:hint="eastAsia"/>
          <w:sz w:val="32"/>
          <w:szCs w:val="32"/>
        </w:rPr>
        <w:t>除供實驗、研究、教學或展覽之用外，增列專利生物材料寄存、農藥微生物材料寄存、生物防治體、授粉昆蟲與供作原料以生產不具檢疫風險物品之使用</w:t>
      </w:r>
      <w:r w:rsidRPr="006C1011">
        <w:rPr>
          <w:rFonts w:ascii="標楷體" w:eastAsia="標楷體" w:hAnsi="標楷體"/>
          <w:sz w:val="32"/>
          <w:szCs w:val="32"/>
        </w:rPr>
        <w:t>，及</w:t>
      </w:r>
      <w:r w:rsidRPr="006C1011">
        <w:rPr>
          <w:rFonts w:ascii="標楷體" w:eastAsia="標楷體" w:hAnsi="標楷體" w:hint="eastAsia"/>
          <w:sz w:val="32"/>
          <w:szCs w:val="32"/>
        </w:rPr>
        <w:t>符合</w:t>
      </w:r>
      <w:r w:rsidRPr="006C1011">
        <w:rPr>
          <w:rFonts w:ascii="標楷體" w:eastAsia="標楷體" w:hAnsi="標楷體"/>
          <w:sz w:val="32"/>
          <w:szCs w:val="32"/>
        </w:rPr>
        <w:t>其他</w:t>
      </w:r>
      <w:r w:rsidRPr="006C1011">
        <w:rPr>
          <w:rFonts w:ascii="標楷體" w:eastAsia="標楷體" w:hAnsi="標楷體" w:hint="eastAsia"/>
          <w:sz w:val="32"/>
          <w:szCs w:val="32"/>
        </w:rPr>
        <w:t>中央主管機關公告之特定目的等</w:t>
      </w:r>
      <w:r w:rsidRPr="006C1011">
        <w:rPr>
          <w:rFonts w:ascii="標楷體" w:eastAsia="標楷體" w:hAnsi="標楷體"/>
          <w:sz w:val="32"/>
          <w:szCs w:val="32"/>
        </w:rPr>
        <w:t>情形，得例外輸入</w:t>
      </w:r>
      <w:r w:rsidRPr="006C1011">
        <w:rPr>
          <w:rFonts w:ascii="標楷體" w:eastAsia="標楷體" w:hAnsi="標楷體" w:hint="eastAsia"/>
          <w:sz w:val="32"/>
          <w:szCs w:val="32"/>
        </w:rPr>
        <w:t>有害生物等</w:t>
      </w:r>
      <w:r w:rsidRPr="006C1011">
        <w:rPr>
          <w:rFonts w:ascii="標楷體" w:eastAsia="標楷體" w:hAnsi="標楷體" w:hint="eastAsia"/>
          <w:sz w:val="32"/>
          <w:szCs w:val="32"/>
        </w:rPr>
        <w:lastRenderedPageBreak/>
        <w:t xml:space="preserve">不得輸入之物品。（修正條文第十五條） </w:t>
      </w:r>
    </w:p>
    <w:p w:rsidR="006C1011" w:rsidRPr="006C1011" w:rsidRDefault="006C1011" w:rsidP="006C1011">
      <w:pPr>
        <w:numPr>
          <w:ilvl w:val="0"/>
          <w:numId w:val="5"/>
        </w:numPr>
        <w:snapToGrid w:val="0"/>
        <w:spacing w:line="600" w:lineRule="exact"/>
        <w:ind w:left="646" w:rightChars="-24" w:right="-58" w:hangingChars="202" w:hanging="646"/>
        <w:jc w:val="both"/>
        <w:rPr>
          <w:rFonts w:ascii="標楷體" w:eastAsia="標楷體" w:hAnsi="標楷體"/>
          <w:sz w:val="32"/>
          <w:szCs w:val="32"/>
        </w:rPr>
      </w:pPr>
      <w:r w:rsidRPr="006C1011">
        <w:rPr>
          <w:rFonts w:ascii="標楷體" w:eastAsia="標楷體" w:hAnsi="標楷體" w:hint="eastAsia"/>
          <w:sz w:val="32"/>
          <w:szCs w:val="32"/>
        </w:rPr>
        <w:t>未經檢疫之檢疫物，原則不得以郵寄輸入；例外情形雖得郵寄輸入，</w:t>
      </w:r>
      <w:r w:rsidRPr="006C1011">
        <w:rPr>
          <w:rFonts w:ascii="標楷體" w:eastAsia="標楷體" w:hAnsi="標楷體"/>
          <w:sz w:val="32"/>
          <w:szCs w:val="32"/>
        </w:rPr>
        <w:t>收件人接獲無檢疫合格證明文件之郵包時，應主動</w:t>
      </w:r>
      <w:r w:rsidRPr="006C1011">
        <w:rPr>
          <w:rFonts w:ascii="標楷體" w:eastAsia="標楷體" w:hAnsi="標楷體" w:hint="eastAsia"/>
          <w:sz w:val="32"/>
          <w:szCs w:val="32"/>
        </w:rPr>
        <w:t>向</w:t>
      </w:r>
      <w:r w:rsidRPr="006C1011">
        <w:rPr>
          <w:rFonts w:ascii="標楷體" w:eastAsia="標楷體" w:hAnsi="標楷體"/>
          <w:sz w:val="32"/>
          <w:szCs w:val="32"/>
        </w:rPr>
        <w:t>植物檢疫機關申請檢疫</w:t>
      </w:r>
      <w:r w:rsidRPr="006C1011">
        <w:rPr>
          <w:rFonts w:ascii="標楷體" w:eastAsia="標楷體" w:hAnsi="標楷體" w:hint="eastAsia"/>
          <w:sz w:val="32"/>
          <w:szCs w:val="32"/>
        </w:rPr>
        <w:t>，並明定上開規定自公布後一年施行。（修正條文第十七條及第二十八條）</w:t>
      </w:r>
    </w:p>
    <w:p w:rsidR="006C1011" w:rsidRPr="006C1011" w:rsidRDefault="006C1011" w:rsidP="006C1011">
      <w:pPr>
        <w:numPr>
          <w:ilvl w:val="0"/>
          <w:numId w:val="5"/>
        </w:numPr>
        <w:snapToGrid w:val="0"/>
        <w:spacing w:line="600" w:lineRule="exact"/>
        <w:ind w:left="646" w:rightChars="-24" w:right="-58" w:hangingChars="202" w:hanging="646"/>
        <w:jc w:val="both"/>
        <w:rPr>
          <w:rFonts w:ascii="標楷體" w:eastAsia="標楷體" w:hAnsi="標楷體"/>
          <w:sz w:val="32"/>
          <w:szCs w:val="32"/>
        </w:rPr>
      </w:pPr>
      <w:r w:rsidRPr="006C1011">
        <w:rPr>
          <w:rFonts w:ascii="標楷體" w:eastAsia="標楷體" w:hAnsi="標楷體"/>
          <w:sz w:val="32"/>
          <w:szCs w:val="32"/>
        </w:rPr>
        <w:t>為</w:t>
      </w:r>
      <w:r w:rsidRPr="006C1011">
        <w:rPr>
          <w:rFonts w:ascii="標楷體" w:eastAsia="標楷體" w:hAnsi="標楷體" w:hint="eastAsia"/>
          <w:sz w:val="32"/>
          <w:szCs w:val="32"/>
        </w:rPr>
        <w:t>明確</w:t>
      </w:r>
      <w:r w:rsidRPr="006C1011">
        <w:rPr>
          <w:rFonts w:ascii="標楷體" w:eastAsia="標楷體" w:hAnsi="標楷體"/>
          <w:sz w:val="32"/>
          <w:szCs w:val="32"/>
        </w:rPr>
        <w:t>規範</w:t>
      </w:r>
      <w:r w:rsidRPr="006C1011">
        <w:rPr>
          <w:rFonts w:ascii="標楷體" w:eastAsia="標楷體" w:hAnsi="標楷體" w:hint="eastAsia"/>
          <w:sz w:val="32"/>
          <w:szCs w:val="32"/>
        </w:rPr>
        <w:t>輸入檢疫物中存在</w:t>
      </w:r>
      <w:r w:rsidRPr="006C1011">
        <w:rPr>
          <w:rFonts w:ascii="標楷體" w:eastAsia="標楷體" w:hAnsi="標楷體"/>
          <w:sz w:val="32"/>
          <w:szCs w:val="32"/>
        </w:rPr>
        <w:t>有害生物</w:t>
      </w:r>
      <w:r w:rsidRPr="006C1011">
        <w:rPr>
          <w:rFonts w:ascii="標楷體" w:eastAsia="標楷體" w:hAnsi="標楷體" w:hint="eastAsia"/>
          <w:sz w:val="32"/>
          <w:szCs w:val="32"/>
        </w:rPr>
        <w:t>之</w:t>
      </w:r>
      <w:r w:rsidRPr="006C1011">
        <w:rPr>
          <w:rFonts w:ascii="標楷體" w:eastAsia="標楷體" w:hAnsi="標楷體"/>
          <w:sz w:val="32"/>
          <w:szCs w:val="32"/>
        </w:rPr>
        <w:t>範圍，將</w:t>
      </w:r>
      <w:r w:rsidRPr="006C1011">
        <w:rPr>
          <w:rFonts w:ascii="標楷體" w:eastAsia="標楷體" w:hAnsi="標楷體" w:hint="eastAsia"/>
          <w:sz w:val="32"/>
          <w:szCs w:val="32"/>
        </w:rPr>
        <w:t>本法施行細則第二十條規定提升至本法</w:t>
      </w:r>
      <w:r w:rsidRPr="006C1011">
        <w:rPr>
          <w:rFonts w:ascii="標楷體" w:eastAsia="標楷體" w:hAnsi="標楷體"/>
          <w:sz w:val="32"/>
          <w:szCs w:val="32"/>
        </w:rPr>
        <w:t>規範</w:t>
      </w:r>
      <w:r w:rsidRPr="006C1011">
        <w:rPr>
          <w:rFonts w:ascii="標楷體" w:eastAsia="標楷體" w:hAnsi="標楷體" w:hint="eastAsia"/>
          <w:sz w:val="32"/>
          <w:szCs w:val="32"/>
        </w:rPr>
        <w:t>。（修正條文第十九條）</w:t>
      </w:r>
    </w:p>
    <w:p w:rsidR="006C1011" w:rsidRDefault="006C1011" w:rsidP="006C1011">
      <w:pPr>
        <w:numPr>
          <w:ilvl w:val="0"/>
          <w:numId w:val="5"/>
        </w:numPr>
        <w:snapToGrid w:val="0"/>
        <w:spacing w:line="600" w:lineRule="exact"/>
        <w:ind w:left="646" w:rightChars="-24" w:right="-58" w:hangingChars="202" w:hanging="646"/>
        <w:jc w:val="both"/>
        <w:rPr>
          <w:rFonts w:ascii="標楷體" w:eastAsia="標楷體" w:hAnsi="標楷體"/>
          <w:sz w:val="32"/>
          <w:szCs w:val="32"/>
        </w:rPr>
      </w:pPr>
      <w:r w:rsidRPr="006C1011">
        <w:rPr>
          <w:rFonts w:ascii="標楷體" w:eastAsia="標楷體" w:hAnsi="標楷體"/>
          <w:sz w:val="32"/>
          <w:szCs w:val="32"/>
        </w:rPr>
        <w:t>配合修正條文第十四條</w:t>
      </w:r>
      <w:r w:rsidRPr="006C1011">
        <w:rPr>
          <w:rFonts w:ascii="標楷體" w:eastAsia="標楷體" w:hAnsi="標楷體" w:hint="eastAsia"/>
          <w:sz w:val="32"/>
          <w:szCs w:val="32"/>
        </w:rPr>
        <w:t>、</w:t>
      </w:r>
      <w:r w:rsidRPr="006C1011">
        <w:rPr>
          <w:rFonts w:ascii="標楷體" w:eastAsia="標楷體" w:hAnsi="標楷體"/>
          <w:sz w:val="32"/>
          <w:szCs w:val="32"/>
        </w:rPr>
        <w:t>第十五條及</w:t>
      </w:r>
      <w:r w:rsidRPr="006C1011">
        <w:rPr>
          <w:rFonts w:ascii="標楷體" w:eastAsia="標楷體" w:hAnsi="標楷體" w:hint="eastAsia"/>
          <w:sz w:val="32"/>
          <w:szCs w:val="32"/>
        </w:rPr>
        <w:t>第十七條規定，</w:t>
      </w:r>
      <w:r w:rsidRPr="006C1011">
        <w:rPr>
          <w:rFonts w:ascii="標楷體" w:eastAsia="標楷體" w:hAnsi="標楷體"/>
          <w:sz w:val="32"/>
          <w:szCs w:val="32"/>
        </w:rPr>
        <w:t>增訂或明</w:t>
      </w:r>
      <w:r w:rsidRPr="006C1011">
        <w:rPr>
          <w:rFonts w:ascii="標楷體" w:eastAsia="標楷體" w:hAnsi="標楷體" w:hint="eastAsia"/>
          <w:sz w:val="32"/>
          <w:szCs w:val="32"/>
        </w:rPr>
        <w:t>確規範</w:t>
      </w:r>
      <w:r w:rsidRPr="006C1011">
        <w:rPr>
          <w:rFonts w:ascii="標楷體" w:eastAsia="標楷體" w:hAnsi="標楷體"/>
          <w:sz w:val="32"/>
          <w:szCs w:val="32"/>
        </w:rPr>
        <w:t>相關罰</w:t>
      </w:r>
      <w:r w:rsidRPr="006C1011">
        <w:rPr>
          <w:rFonts w:ascii="標楷體" w:eastAsia="標楷體" w:hAnsi="標楷體" w:hint="eastAsia"/>
          <w:sz w:val="32"/>
          <w:szCs w:val="32"/>
        </w:rPr>
        <w:t>責。（修正條文第二十四條）</w:t>
      </w:r>
    </w:p>
    <w:p w:rsidR="006C1011" w:rsidRPr="006C1011" w:rsidRDefault="006C1011" w:rsidP="006C1011">
      <w:pPr>
        <w:numPr>
          <w:ilvl w:val="0"/>
          <w:numId w:val="5"/>
        </w:numPr>
        <w:snapToGrid w:val="0"/>
        <w:spacing w:line="600" w:lineRule="exact"/>
        <w:ind w:left="646" w:rightChars="-24" w:right="-58" w:hangingChars="202" w:hanging="646"/>
        <w:jc w:val="both"/>
        <w:rPr>
          <w:rFonts w:ascii="標楷體" w:eastAsia="標楷體" w:hAnsi="標楷體"/>
          <w:sz w:val="32"/>
          <w:szCs w:val="32"/>
        </w:rPr>
      </w:pPr>
      <w:r w:rsidRPr="006C1011">
        <w:rPr>
          <w:rFonts w:ascii="標楷體" w:eastAsia="標楷體" w:hAnsi="標楷體" w:hint="eastAsia"/>
          <w:sz w:val="32"/>
          <w:szCs w:val="32"/>
        </w:rPr>
        <w:t>基於比例原則之考量，部分以快遞輸入或入境旅客漏未申請檢疫之違規案件，因情節輕微，得予減輕或免予處罰，並授權中央主管機關訂定情節輕微之認定及減免之標準。（修正條文第二十五條之二）</w:t>
      </w:r>
    </w:p>
    <w:p w:rsidR="00E33B23" w:rsidRPr="00E33B23" w:rsidRDefault="00E33B23" w:rsidP="000A5D10">
      <w:pPr>
        <w:spacing w:line="600" w:lineRule="exact"/>
        <w:ind w:left="646" w:hangingChars="202" w:hanging="646"/>
        <w:jc w:val="both"/>
        <w:rPr>
          <w:rFonts w:ascii="標楷體" w:eastAsia="標楷體" w:hAnsi="標楷體"/>
          <w:sz w:val="32"/>
          <w:szCs w:val="32"/>
        </w:rPr>
      </w:pPr>
    </w:p>
    <w:sectPr w:rsidR="00E33B23" w:rsidRPr="00E33B23" w:rsidSect="000A5D10">
      <w:footerReference w:type="default" r:id="rId7"/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FC7" w:rsidRDefault="000E0FC7" w:rsidP="0099562E">
      <w:r>
        <w:separator/>
      </w:r>
    </w:p>
  </w:endnote>
  <w:endnote w:type="continuationSeparator" w:id="0">
    <w:p w:rsidR="000E0FC7" w:rsidRDefault="000E0FC7" w:rsidP="0099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34166"/>
      <w:docPartObj>
        <w:docPartGallery w:val="Page Numbers (Bottom of Page)"/>
        <w:docPartUnique/>
      </w:docPartObj>
    </w:sdtPr>
    <w:sdtEndPr/>
    <w:sdtContent>
      <w:p w:rsidR="006C1011" w:rsidRDefault="006D0865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6465" w:rsidRPr="00F86465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6C1011" w:rsidRDefault="006C101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FC7" w:rsidRDefault="000E0FC7" w:rsidP="0099562E">
      <w:r>
        <w:separator/>
      </w:r>
    </w:p>
  </w:footnote>
  <w:footnote w:type="continuationSeparator" w:id="0">
    <w:p w:rsidR="000E0FC7" w:rsidRDefault="000E0FC7" w:rsidP="00995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F287B"/>
    <w:multiLevelType w:val="hybridMultilevel"/>
    <w:tmpl w:val="857ECC60"/>
    <w:lvl w:ilvl="0" w:tplc="0FFC8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15823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918D8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54235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71260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39472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BFC79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2F763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21E40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2EB34ECC"/>
    <w:multiLevelType w:val="hybridMultilevel"/>
    <w:tmpl w:val="6156A93C"/>
    <w:lvl w:ilvl="0" w:tplc="04090015">
      <w:start w:val="1"/>
      <w:numFmt w:val="taiwaneseCountingThousand"/>
      <w:lvlText w:val="%1、"/>
      <w:lvlJc w:val="left"/>
      <w:pPr>
        <w:ind w:left="289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55" w:hanging="480"/>
      </w:pPr>
    </w:lvl>
    <w:lvl w:ilvl="2" w:tplc="0409001B" w:tentative="1">
      <w:start w:val="1"/>
      <w:numFmt w:val="lowerRoman"/>
      <w:lvlText w:val="%3."/>
      <w:lvlJc w:val="right"/>
      <w:pPr>
        <w:ind w:left="4135" w:hanging="480"/>
      </w:pPr>
    </w:lvl>
    <w:lvl w:ilvl="3" w:tplc="0409000F" w:tentative="1">
      <w:start w:val="1"/>
      <w:numFmt w:val="decimal"/>
      <w:lvlText w:val="%4."/>
      <w:lvlJc w:val="left"/>
      <w:pPr>
        <w:ind w:left="4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5" w:hanging="480"/>
      </w:pPr>
    </w:lvl>
    <w:lvl w:ilvl="5" w:tplc="0409001B" w:tentative="1">
      <w:start w:val="1"/>
      <w:numFmt w:val="lowerRoman"/>
      <w:lvlText w:val="%6."/>
      <w:lvlJc w:val="right"/>
      <w:pPr>
        <w:ind w:left="5575" w:hanging="480"/>
      </w:pPr>
    </w:lvl>
    <w:lvl w:ilvl="6" w:tplc="0409000F" w:tentative="1">
      <w:start w:val="1"/>
      <w:numFmt w:val="decimal"/>
      <w:lvlText w:val="%7."/>
      <w:lvlJc w:val="left"/>
      <w:pPr>
        <w:ind w:left="6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5" w:hanging="480"/>
      </w:pPr>
    </w:lvl>
    <w:lvl w:ilvl="8" w:tplc="0409001B" w:tentative="1">
      <w:start w:val="1"/>
      <w:numFmt w:val="lowerRoman"/>
      <w:lvlText w:val="%9."/>
      <w:lvlJc w:val="right"/>
      <w:pPr>
        <w:ind w:left="7015" w:hanging="480"/>
      </w:pPr>
    </w:lvl>
  </w:abstractNum>
  <w:abstractNum w:abstractNumId="2" w15:restartNumberingAfterBreak="0">
    <w:nsid w:val="376C6B3F"/>
    <w:multiLevelType w:val="hybridMultilevel"/>
    <w:tmpl w:val="2EFE19F6"/>
    <w:lvl w:ilvl="0" w:tplc="338A9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DF088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BF81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9A8B8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B322D0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99C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C1E17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2702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7FC40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41FD41FC"/>
    <w:multiLevelType w:val="hybridMultilevel"/>
    <w:tmpl w:val="631810B2"/>
    <w:lvl w:ilvl="0" w:tplc="CC3E0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C8C7F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F92FA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92A06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DDA4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C0CA7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CCAF7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C14CD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304A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 w15:restartNumberingAfterBreak="0">
    <w:nsid w:val="5CF02BD0"/>
    <w:multiLevelType w:val="hybridMultilevel"/>
    <w:tmpl w:val="13DC2B64"/>
    <w:lvl w:ilvl="0" w:tplc="03C60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87EB4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E2C57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B666A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444EE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DB6ED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0083C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8D6F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B828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93357"/>
    <w:rsid w:val="000171ED"/>
    <w:rsid w:val="0009490D"/>
    <w:rsid w:val="000A5D10"/>
    <w:rsid w:val="000B0316"/>
    <w:rsid w:val="000E0FC7"/>
    <w:rsid w:val="00116CE4"/>
    <w:rsid w:val="0028114E"/>
    <w:rsid w:val="006942E4"/>
    <w:rsid w:val="006C1011"/>
    <w:rsid w:val="006D0865"/>
    <w:rsid w:val="00703563"/>
    <w:rsid w:val="00993357"/>
    <w:rsid w:val="0099562E"/>
    <w:rsid w:val="00A07C67"/>
    <w:rsid w:val="00B5567F"/>
    <w:rsid w:val="00CE191C"/>
    <w:rsid w:val="00DA6607"/>
    <w:rsid w:val="00E33B23"/>
    <w:rsid w:val="00F86465"/>
    <w:rsid w:val="00FA3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5:docId w15:val="{3F5EF7B3-F2CC-4091-99AE-FFB011C6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316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5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A5D1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95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9562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95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9562E"/>
    <w:rPr>
      <w:sz w:val="20"/>
      <w:szCs w:val="20"/>
    </w:rPr>
  </w:style>
  <w:style w:type="paragraph" w:styleId="a9">
    <w:name w:val="List Paragraph"/>
    <w:basedOn w:val="a"/>
    <w:uiPriority w:val="34"/>
    <w:qFormat/>
    <w:rsid w:val="006C1011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8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8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04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12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1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23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1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76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127</Words>
  <Characters>727</Characters>
  <Application>Microsoft Office Word</Application>
  <DocSecurity>0</DocSecurity>
  <Lines>6</Lines>
  <Paragraphs>1</Paragraphs>
  <ScaleCrop>false</ScaleCrop>
  <Company>Microsoft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石慧美</dc:creator>
  <cp:lastModifiedBy>陳晟鍾</cp:lastModifiedBy>
  <cp:revision>6</cp:revision>
  <cp:lastPrinted>2017-12-26T01:51:00Z</cp:lastPrinted>
  <dcterms:created xsi:type="dcterms:W3CDTF">2017-12-25T03:16:00Z</dcterms:created>
  <dcterms:modified xsi:type="dcterms:W3CDTF">2017-12-26T04:16:00Z</dcterms:modified>
</cp:coreProperties>
</file>