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0270" w:rsidRDefault="00060270" w:rsidP="00D42A75">
      <w:pPr>
        <w:spacing w:line="400" w:lineRule="exact"/>
        <w:ind w:left="721" w:hangingChars="200" w:hanging="721"/>
        <w:jc w:val="both"/>
        <w:rPr>
          <w:rFonts w:ascii="標楷體" w:eastAsia="標楷體" w:hAnsi="標楷體" w:hint="eastAsia"/>
          <w:b/>
          <w:sz w:val="36"/>
          <w:szCs w:val="36"/>
        </w:rPr>
      </w:pPr>
      <w:r>
        <w:rPr>
          <w:rFonts w:ascii="標楷體" w:eastAsia="標楷體" w:hAnsi="標楷體" w:hint="eastAsia"/>
          <w:b/>
          <w:sz w:val="36"/>
          <w:szCs w:val="36"/>
        </w:rPr>
        <w:t>FOR 媒體  相關背景說明參考資料</w:t>
      </w:r>
    </w:p>
    <w:p w:rsidR="00060270" w:rsidRPr="00060270" w:rsidRDefault="00060270" w:rsidP="00D42A75">
      <w:pPr>
        <w:spacing w:line="400" w:lineRule="exact"/>
        <w:ind w:left="721" w:hangingChars="200" w:hanging="721"/>
        <w:jc w:val="both"/>
        <w:rPr>
          <w:rFonts w:ascii="標楷體" w:eastAsia="標楷體" w:hAnsi="標楷體" w:hint="eastAsia"/>
          <w:b/>
          <w:sz w:val="36"/>
          <w:szCs w:val="36"/>
        </w:rPr>
      </w:pPr>
    </w:p>
    <w:p w:rsidR="000D529A" w:rsidRPr="00D42A75" w:rsidRDefault="00125C8C" w:rsidP="00D42A75">
      <w:pPr>
        <w:spacing w:line="400" w:lineRule="exact"/>
        <w:ind w:left="721" w:hangingChars="200" w:hanging="721"/>
        <w:jc w:val="both"/>
        <w:rPr>
          <w:rFonts w:ascii="標楷體" w:eastAsia="標楷體" w:hAnsi="標楷體"/>
          <w:b/>
          <w:sz w:val="36"/>
          <w:szCs w:val="36"/>
        </w:rPr>
      </w:pPr>
      <w:r w:rsidRPr="00D42A75">
        <w:rPr>
          <w:rFonts w:ascii="標楷體" w:eastAsia="標楷體" w:hAnsi="標楷體" w:hint="eastAsia"/>
          <w:b/>
          <w:sz w:val="36"/>
          <w:szCs w:val="36"/>
        </w:rPr>
        <w:t>洗錢防制法修正通過後之因應配套及亟待推動事項</w:t>
      </w:r>
    </w:p>
    <w:p w:rsidR="00E80064" w:rsidRPr="00D42A75" w:rsidRDefault="00E80064" w:rsidP="00D42A75">
      <w:pPr>
        <w:spacing w:line="400" w:lineRule="exact"/>
        <w:ind w:left="641" w:hangingChars="200" w:hanging="641"/>
        <w:jc w:val="right"/>
        <w:rPr>
          <w:rFonts w:ascii="標楷體" w:eastAsia="標楷體" w:hAnsi="標楷體"/>
          <w:b/>
          <w:sz w:val="32"/>
          <w:szCs w:val="32"/>
        </w:rPr>
      </w:pPr>
      <w:bookmarkStart w:id="0" w:name="_GoBack"/>
      <w:bookmarkEnd w:id="0"/>
      <w:r w:rsidRPr="00D42A75">
        <w:rPr>
          <w:rFonts w:ascii="標楷體" w:eastAsia="標楷體" w:hAnsi="標楷體" w:hint="eastAsia"/>
          <w:b/>
          <w:sz w:val="32"/>
          <w:szCs w:val="32"/>
        </w:rPr>
        <w:t>法務部</w:t>
      </w:r>
    </w:p>
    <w:p w:rsidR="002F44F9" w:rsidRPr="00330ED0" w:rsidRDefault="002F44F9" w:rsidP="00330ED0">
      <w:pPr>
        <w:spacing w:line="400" w:lineRule="exact"/>
        <w:jc w:val="both"/>
        <w:rPr>
          <w:rFonts w:ascii="標楷體" w:eastAsia="標楷體" w:hAnsi="標楷體"/>
          <w:b/>
          <w:sz w:val="36"/>
          <w:szCs w:val="36"/>
        </w:rPr>
      </w:pPr>
      <w:r w:rsidRPr="00330ED0">
        <w:rPr>
          <w:rFonts w:ascii="標楷體" w:eastAsia="標楷體" w:hAnsi="標楷體" w:hint="eastAsia"/>
          <w:b/>
          <w:sz w:val="36"/>
          <w:szCs w:val="36"/>
        </w:rPr>
        <w:t>前言</w:t>
      </w:r>
    </w:p>
    <w:p w:rsidR="002F44F9" w:rsidRDefault="002F44F9" w:rsidP="002F44F9">
      <w:pPr>
        <w:pStyle w:val="a3"/>
        <w:spacing w:line="400" w:lineRule="exact"/>
        <w:ind w:leftChars="0" w:left="567"/>
        <w:jc w:val="both"/>
        <w:rPr>
          <w:rFonts w:ascii="標楷體" w:eastAsia="標楷體" w:hAnsi="標楷體"/>
          <w:sz w:val="32"/>
          <w:szCs w:val="32"/>
        </w:rPr>
      </w:pPr>
      <w:r>
        <w:rPr>
          <w:rFonts w:ascii="標楷體" w:eastAsia="標楷體" w:hAnsi="標楷體" w:hint="eastAsia"/>
          <w:sz w:val="32"/>
          <w:szCs w:val="32"/>
        </w:rPr>
        <w:t xml:space="preserve">    </w:t>
      </w:r>
      <w:r w:rsidRPr="002F44F9">
        <w:rPr>
          <w:rFonts w:ascii="標楷體" w:eastAsia="標楷體" w:hAnsi="標楷體" w:hint="eastAsia"/>
          <w:sz w:val="32"/>
          <w:szCs w:val="32"/>
        </w:rPr>
        <w:t>洗錢</w:t>
      </w:r>
      <w:r>
        <w:rPr>
          <w:rFonts w:ascii="標楷體" w:eastAsia="標楷體" w:hAnsi="標楷體" w:hint="eastAsia"/>
          <w:sz w:val="32"/>
          <w:szCs w:val="32"/>
        </w:rPr>
        <w:t>防制指的是「金流的秩序」或是更白話的說「錢的遊戲規則」。洗錢防制作的好，對於錢的遊戲規則有國際發言權，也因為代表著金融環境健全，可以爭取做生意的空間；反之，只有被國際金融抵制，或客戶落跑的後果。</w:t>
      </w:r>
    </w:p>
    <w:p w:rsidR="008F3AB6" w:rsidRPr="00D42A75" w:rsidRDefault="008F3AB6" w:rsidP="00D42A75">
      <w:pPr>
        <w:pStyle w:val="a3"/>
        <w:spacing w:line="400" w:lineRule="exact"/>
        <w:ind w:leftChars="0" w:left="567"/>
        <w:jc w:val="both"/>
        <w:rPr>
          <w:rFonts w:ascii="標楷體" w:eastAsia="標楷體" w:hAnsi="標楷體"/>
          <w:sz w:val="32"/>
          <w:szCs w:val="32"/>
        </w:rPr>
      </w:pPr>
    </w:p>
    <w:p w:rsidR="00686127" w:rsidRPr="00D42A75" w:rsidRDefault="008F3AB6" w:rsidP="00D42A75">
      <w:pPr>
        <w:pStyle w:val="a3"/>
        <w:numPr>
          <w:ilvl w:val="0"/>
          <w:numId w:val="1"/>
        </w:numPr>
        <w:spacing w:line="400" w:lineRule="exact"/>
        <w:ind w:leftChars="0" w:left="721" w:hangingChars="200" w:hanging="721"/>
        <w:jc w:val="both"/>
        <w:rPr>
          <w:rFonts w:ascii="標楷體" w:eastAsia="標楷體" w:hAnsi="標楷體"/>
          <w:b/>
          <w:sz w:val="36"/>
          <w:szCs w:val="36"/>
        </w:rPr>
      </w:pPr>
      <w:r w:rsidRPr="00D42A75">
        <w:rPr>
          <w:rFonts w:ascii="標楷體" w:eastAsia="標楷體" w:hAnsi="標楷體" w:hint="eastAsia"/>
          <w:b/>
          <w:sz w:val="36"/>
          <w:szCs w:val="36"/>
        </w:rPr>
        <w:t>遭遇問題及可能危機</w:t>
      </w:r>
    </w:p>
    <w:p w:rsidR="008F6FF9" w:rsidRPr="00D42A75" w:rsidRDefault="00D42A75" w:rsidP="00D42A75">
      <w:pPr>
        <w:pStyle w:val="a3"/>
        <w:spacing w:line="400" w:lineRule="exact"/>
        <w:ind w:leftChars="0" w:left="641"/>
        <w:jc w:val="both"/>
        <w:rPr>
          <w:rFonts w:ascii="標楷體" w:eastAsia="標楷體" w:hAnsi="標楷體"/>
          <w:sz w:val="32"/>
          <w:szCs w:val="32"/>
        </w:rPr>
      </w:pPr>
      <w:r>
        <w:rPr>
          <w:rFonts w:ascii="標楷體" w:eastAsia="標楷體" w:hAnsi="標楷體" w:hint="eastAsia"/>
          <w:sz w:val="32"/>
          <w:szCs w:val="32"/>
        </w:rPr>
        <w:t xml:space="preserve">    由於</w:t>
      </w:r>
      <w:r w:rsidR="00330ED0">
        <w:rPr>
          <w:rFonts w:ascii="標楷體" w:eastAsia="標楷體" w:hAnsi="標楷體" w:hint="eastAsia"/>
          <w:sz w:val="32"/>
          <w:szCs w:val="32"/>
        </w:rPr>
        <w:t>我國洗錢防制與</w:t>
      </w:r>
      <w:r w:rsidR="008F3AB6" w:rsidRPr="00D42A75">
        <w:rPr>
          <w:rFonts w:ascii="標楷體" w:eastAsia="標楷體" w:hAnsi="標楷體" w:hint="eastAsia"/>
          <w:sz w:val="32"/>
          <w:szCs w:val="32"/>
        </w:rPr>
        <w:t>國際規範</w:t>
      </w:r>
      <w:r w:rsidR="00330ED0">
        <w:rPr>
          <w:rFonts w:ascii="標楷體" w:eastAsia="標楷體" w:hAnsi="標楷體" w:hint="eastAsia"/>
          <w:sz w:val="32"/>
          <w:szCs w:val="32"/>
        </w:rPr>
        <w:t>的落差</w:t>
      </w:r>
      <w:r w:rsidR="008F3AB6" w:rsidRPr="00D42A75">
        <w:rPr>
          <w:rFonts w:ascii="標楷體" w:eastAsia="標楷體" w:hAnsi="標楷體" w:hint="eastAsia"/>
          <w:sz w:val="32"/>
          <w:szCs w:val="32"/>
        </w:rPr>
        <w:t>，造成我國民眾、金融相關產業及非金融相關產業對於洗錢防制之認知與實務踐行不足，</w:t>
      </w:r>
      <w:r w:rsidR="008F6FF9" w:rsidRPr="00D42A75">
        <w:rPr>
          <w:rFonts w:ascii="標楷體" w:eastAsia="標楷體" w:hAnsi="標楷體" w:hint="eastAsia"/>
          <w:sz w:val="32"/>
          <w:szCs w:val="32"/>
        </w:rPr>
        <w:t>產生之問題如下：</w:t>
      </w:r>
    </w:p>
    <w:p w:rsidR="008F6FF9" w:rsidRPr="00D42A75" w:rsidRDefault="008F6FF9" w:rsidP="00D42A75">
      <w:pPr>
        <w:pStyle w:val="a3"/>
        <w:numPr>
          <w:ilvl w:val="0"/>
          <w:numId w:val="12"/>
        </w:numPr>
        <w:spacing w:line="400" w:lineRule="exact"/>
        <w:ind w:leftChars="0"/>
        <w:jc w:val="both"/>
        <w:rPr>
          <w:rFonts w:ascii="標楷體" w:eastAsia="標楷體" w:hAnsi="標楷體"/>
          <w:sz w:val="32"/>
          <w:szCs w:val="32"/>
        </w:rPr>
      </w:pPr>
      <w:r w:rsidRPr="00D42A75">
        <w:rPr>
          <w:rFonts w:ascii="標楷體" w:eastAsia="標楷體" w:hAnsi="標楷體" w:hint="eastAsia"/>
          <w:sz w:val="32"/>
          <w:szCs w:val="32"/>
        </w:rPr>
        <w:t>金融機構因認知與執行標準低於國際，而遭裁罰，如</w:t>
      </w:r>
      <w:r w:rsidR="008F3AB6" w:rsidRPr="00D42A75">
        <w:rPr>
          <w:rFonts w:ascii="標楷體" w:eastAsia="標楷體" w:hAnsi="標楷體" w:hint="eastAsia"/>
          <w:sz w:val="32"/>
          <w:szCs w:val="32"/>
        </w:rPr>
        <w:t>兆豐銀行紐約分行</w:t>
      </w:r>
      <w:r w:rsidRPr="00D42A75">
        <w:rPr>
          <w:rFonts w:ascii="標楷體" w:eastAsia="標楷體" w:hAnsi="標楷體" w:hint="eastAsia"/>
          <w:sz w:val="32"/>
          <w:szCs w:val="32"/>
        </w:rPr>
        <w:t>遭美裁罰案。</w:t>
      </w:r>
    </w:p>
    <w:p w:rsidR="008F6FF9" w:rsidRPr="00D42A75" w:rsidRDefault="008F6FF9" w:rsidP="00D42A75">
      <w:pPr>
        <w:pStyle w:val="a3"/>
        <w:numPr>
          <w:ilvl w:val="0"/>
          <w:numId w:val="12"/>
        </w:numPr>
        <w:spacing w:line="400" w:lineRule="exact"/>
        <w:ind w:leftChars="0"/>
        <w:jc w:val="both"/>
        <w:rPr>
          <w:rFonts w:ascii="標楷體" w:eastAsia="標楷體" w:hAnsi="標楷體"/>
          <w:b/>
          <w:sz w:val="32"/>
          <w:szCs w:val="32"/>
        </w:rPr>
      </w:pPr>
      <w:r w:rsidRPr="00D42A75">
        <w:rPr>
          <w:rFonts w:ascii="標楷體" w:eastAsia="標楷體" w:hAnsi="標楷體" w:hint="eastAsia"/>
          <w:sz w:val="32"/>
          <w:szCs w:val="32"/>
        </w:rPr>
        <w:t>司法實務</w:t>
      </w:r>
      <w:r w:rsidR="00647B17">
        <w:rPr>
          <w:rFonts w:ascii="標楷體" w:eastAsia="標楷體" w:hAnsi="標楷體" w:hint="eastAsia"/>
          <w:sz w:val="32"/>
          <w:szCs w:val="32"/>
        </w:rPr>
        <w:t>「</w:t>
      </w:r>
      <w:r w:rsidRPr="00D42A75">
        <w:rPr>
          <w:rFonts w:ascii="標楷體" w:eastAsia="標楷體" w:hAnsi="標楷體" w:hint="eastAsia"/>
          <w:sz w:val="32"/>
          <w:szCs w:val="32"/>
        </w:rPr>
        <w:t>人頭</w:t>
      </w:r>
      <w:r w:rsidR="00647B17">
        <w:rPr>
          <w:rFonts w:ascii="標楷體" w:eastAsia="標楷體" w:hAnsi="標楷體" w:hint="eastAsia"/>
          <w:sz w:val="32"/>
          <w:szCs w:val="32"/>
        </w:rPr>
        <w:t>」</w:t>
      </w:r>
      <w:r w:rsidRPr="00D42A75">
        <w:rPr>
          <w:rFonts w:ascii="標楷體" w:eastAsia="標楷體" w:hAnsi="標楷體" w:hint="eastAsia"/>
          <w:sz w:val="32"/>
          <w:szCs w:val="32"/>
        </w:rPr>
        <w:t>犯罪嚴重：</w:t>
      </w:r>
      <w:r w:rsidR="008F3AB6" w:rsidRPr="00D42A75">
        <w:rPr>
          <w:rFonts w:ascii="標楷體" w:eastAsia="標楷體" w:hAnsi="標楷體" w:hint="eastAsia"/>
          <w:sz w:val="32"/>
          <w:szCs w:val="32"/>
        </w:rPr>
        <w:t>司法實務上因人頭帳戶、人頭登記名義人、人頭公司產生嚴重犯罪問題</w:t>
      </w:r>
      <w:r w:rsidRPr="00D42A75">
        <w:rPr>
          <w:rFonts w:ascii="標楷體" w:eastAsia="標楷體" w:hAnsi="標楷體" w:hint="eastAsia"/>
          <w:sz w:val="32"/>
          <w:szCs w:val="32"/>
        </w:rPr>
        <w:t>，尤以吸金與詐欺案件為最。</w:t>
      </w:r>
    </w:p>
    <w:p w:rsidR="008F6FF9" w:rsidRPr="00D42A75" w:rsidRDefault="008F6FF9" w:rsidP="00D42A75">
      <w:pPr>
        <w:pStyle w:val="a3"/>
        <w:numPr>
          <w:ilvl w:val="0"/>
          <w:numId w:val="12"/>
        </w:numPr>
        <w:spacing w:line="400" w:lineRule="exact"/>
        <w:ind w:leftChars="0"/>
        <w:jc w:val="both"/>
        <w:rPr>
          <w:rFonts w:ascii="標楷體" w:eastAsia="標楷體" w:hAnsi="標楷體"/>
          <w:b/>
          <w:sz w:val="32"/>
          <w:szCs w:val="32"/>
        </w:rPr>
      </w:pPr>
      <w:r w:rsidRPr="00D42A75">
        <w:rPr>
          <w:rFonts w:ascii="標楷體" w:eastAsia="標楷體" w:hAnsi="標楷體" w:hint="eastAsia"/>
          <w:sz w:val="32"/>
          <w:szCs w:val="32"/>
        </w:rPr>
        <w:t>國際商業往來顧忌：</w:t>
      </w:r>
      <w:r w:rsidR="008F3AB6" w:rsidRPr="00D42A75">
        <w:rPr>
          <w:rFonts w:ascii="標楷體" w:eastAsia="標楷體" w:hAnsi="標楷體" w:hint="eastAsia"/>
          <w:sz w:val="32"/>
          <w:szCs w:val="32"/>
        </w:rPr>
        <w:t>我國洗錢防制國際評比</w:t>
      </w:r>
      <w:r w:rsidR="00B95B34">
        <w:rPr>
          <w:rFonts w:ascii="標楷體" w:eastAsia="標楷體" w:hAnsi="標楷體" w:hint="eastAsia"/>
          <w:sz w:val="32"/>
          <w:szCs w:val="32"/>
        </w:rPr>
        <w:t>自96年</w:t>
      </w:r>
      <w:r w:rsidR="00330ED0">
        <w:rPr>
          <w:rFonts w:ascii="標楷體" w:eastAsia="標楷體" w:hAnsi="標楷體" w:hint="eastAsia"/>
          <w:sz w:val="32"/>
          <w:szCs w:val="32"/>
        </w:rPr>
        <w:t>第二輪相互評鑑</w:t>
      </w:r>
      <w:r w:rsidR="00B95B34">
        <w:rPr>
          <w:rFonts w:ascii="標楷體" w:eastAsia="標楷體" w:hAnsi="標楷體" w:hint="eastAsia"/>
          <w:sz w:val="32"/>
          <w:szCs w:val="32"/>
        </w:rPr>
        <w:t>列入一般追蹤名單，100年後更落入加強追蹤名單，每年均在</w:t>
      </w:r>
      <w:r w:rsidR="00330ED0">
        <w:rPr>
          <w:rFonts w:ascii="標楷體" w:eastAsia="標楷體" w:hAnsi="標楷體" w:hint="eastAsia"/>
          <w:sz w:val="32"/>
          <w:szCs w:val="32"/>
        </w:rPr>
        <w:t>APG</w:t>
      </w:r>
      <w:r w:rsidR="00B95B34">
        <w:rPr>
          <w:rFonts w:ascii="標楷體" w:eastAsia="標楷體" w:hAnsi="標楷體" w:hint="eastAsia"/>
          <w:sz w:val="32"/>
          <w:szCs w:val="32"/>
        </w:rPr>
        <w:t>大會上被追蹤</w:t>
      </w:r>
      <w:r w:rsidRPr="00D42A75">
        <w:rPr>
          <w:rFonts w:ascii="標楷體" w:eastAsia="標楷體" w:hAnsi="標楷體" w:hint="eastAsia"/>
          <w:sz w:val="32"/>
          <w:szCs w:val="32"/>
        </w:rPr>
        <w:t>。</w:t>
      </w:r>
    </w:p>
    <w:p w:rsidR="008F3AB6" w:rsidRPr="00D42A75" w:rsidRDefault="008F6FF9" w:rsidP="00D42A75">
      <w:pPr>
        <w:pStyle w:val="a3"/>
        <w:numPr>
          <w:ilvl w:val="0"/>
          <w:numId w:val="12"/>
        </w:numPr>
        <w:spacing w:line="400" w:lineRule="exact"/>
        <w:ind w:leftChars="0"/>
        <w:jc w:val="both"/>
        <w:rPr>
          <w:rFonts w:ascii="標楷體" w:eastAsia="標楷體" w:hAnsi="標楷體"/>
          <w:b/>
          <w:sz w:val="32"/>
          <w:szCs w:val="32"/>
        </w:rPr>
      </w:pPr>
      <w:r w:rsidRPr="00D42A75">
        <w:rPr>
          <w:rFonts w:ascii="標楷體" w:eastAsia="標楷體" w:hAnsi="標楷體" w:hint="eastAsia"/>
          <w:sz w:val="32"/>
          <w:szCs w:val="32"/>
        </w:rPr>
        <w:t>國際形象與國際金融活動空間縮水：</w:t>
      </w:r>
      <w:r w:rsidR="00330ED0">
        <w:rPr>
          <w:rFonts w:ascii="標楷體" w:eastAsia="標楷體" w:hAnsi="標楷體" w:hint="eastAsia"/>
          <w:sz w:val="32"/>
          <w:szCs w:val="32"/>
        </w:rPr>
        <w:t>APG大會</w:t>
      </w:r>
      <w:r w:rsidRPr="00D42A75">
        <w:rPr>
          <w:rFonts w:ascii="標楷體" w:eastAsia="標楷體" w:hAnsi="標楷體" w:hint="eastAsia"/>
          <w:sz w:val="32"/>
          <w:szCs w:val="32"/>
        </w:rPr>
        <w:t>上同時都有聯合國與相關周邊國際組織在場，</w:t>
      </w:r>
      <w:r w:rsidR="00330ED0" w:rsidRPr="00D42A75">
        <w:rPr>
          <w:rFonts w:ascii="標楷體" w:eastAsia="標楷體" w:hAnsi="標楷體" w:hint="eastAsia"/>
          <w:sz w:val="32"/>
          <w:szCs w:val="32"/>
        </w:rPr>
        <w:t>嚴重影響</w:t>
      </w:r>
      <w:r w:rsidRPr="00D42A75">
        <w:rPr>
          <w:rFonts w:ascii="標楷體" w:eastAsia="標楷體" w:hAnsi="標楷體" w:hint="eastAsia"/>
          <w:sz w:val="32"/>
          <w:szCs w:val="32"/>
        </w:rPr>
        <w:t>我國國際形象。</w:t>
      </w:r>
      <w:r w:rsidR="00B95B34">
        <w:rPr>
          <w:rFonts w:ascii="標楷體" w:eastAsia="標楷體" w:hAnsi="標楷體" w:hint="eastAsia"/>
          <w:sz w:val="32"/>
          <w:szCs w:val="32"/>
        </w:rPr>
        <w:t>而</w:t>
      </w:r>
      <w:r w:rsidR="008F3AB6" w:rsidRPr="00D42A75">
        <w:rPr>
          <w:rFonts w:ascii="標楷體" w:eastAsia="標楷體" w:hAnsi="標楷體" w:hint="eastAsia"/>
          <w:sz w:val="32"/>
          <w:szCs w:val="32"/>
        </w:rPr>
        <w:t>即將到來的</w:t>
      </w:r>
      <w:r w:rsidR="00382F61">
        <w:rPr>
          <w:rFonts w:ascii="標楷體" w:eastAsia="標楷體" w:hAnsi="標楷體" w:hint="eastAsia"/>
          <w:sz w:val="32"/>
          <w:szCs w:val="32"/>
        </w:rPr>
        <w:t>107</w:t>
      </w:r>
      <w:r w:rsidR="00CA4918">
        <w:rPr>
          <w:rFonts w:ascii="標楷體" w:eastAsia="標楷體" w:hAnsi="標楷體" w:hint="eastAsia"/>
          <w:sz w:val="32"/>
          <w:szCs w:val="32"/>
        </w:rPr>
        <w:t>年</w:t>
      </w:r>
      <w:r w:rsidR="008F3AB6" w:rsidRPr="00D42A75">
        <w:rPr>
          <w:rFonts w:ascii="標楷體" w:eastAsia="標楷體" w:hAnsi="標楷體" w:hint="eastAsia"/>
          <w:sz w:val="32"/>
          <w:szCs w:val="32"/>
        </w:rPr>
        <w:t>第三輪相互評鑑</w:t>
      </w:r>
      <w:r w:rsidR="00B95B34">
        <w:rPr>
          <w:rFonts w:ascii="標楷體" w:eastAsia="標楷體" w:hAnsi="標楷體" w:hint="eastAsia"/>
          <w:sz w:val="32"/>
          <w:szCs w:val="32"/>
        </w:rPr>
        <w:t>，</w:t>
      </w:r>
      <w:r w:rsidR="008F3AB6" w:rsidRPr="00D42A75">
        <w:rPr>
          <w:rFonts w:ascii="標楷體" w:eastAsia="標楷體" w:hAnsi="標楷體" w:hint="eastAsia"/>
          <w:sz w:val="32"/>
          <w:szCs w:val="32"/>
        </w:rPr>
        <w:t>如評鑑結果不佳，對於我國在</w:t>
      </w:r>
      <w:r w:rsidR="00382F61">
        <w:rPr>
          <w:rFonts w:ascii="標楷體" w:eastAsia="標楷體" w:hAnsi="標楷體" w:hint="eastAsia"/>
          <w:sz w:val="32"/>
          <w:szCs w:val="32"/>
        </w:rPr>
        <w:t>107</w:t>
      </w:r>
      <w:r w:rsidR="008F3AB6" w:rsidRPr="00D42A75">
        <w:rPr>
          <w:rFonts w:ascii="標楷體" w:eastAsia="標楷體" w:hAnsi="標楷體" w:hint="eastAsia"/>
          <w:sz w:val="32"/>
          <w:szCs w:val="32"/>
        </w:rPr>
        <w:t>年後之國家、</w:t>
      </w:r>
      <w:r w:rsidR="00CA4918">
        <w:rPr>
          <w:rFonts w:ascii="標楷體" w:eastAsia="標楷體" w:hAnsi="標楷體" w:hint="eastAsia"/>
          <w:sz w:val="32"/>
          <w:szCs w:val="32"/>
        </w:rPr>
        <w:t>貿易、</w:t>
      </w:r>
      <w:r w:rsidR="008F3AB6" w:rsidRPr="00D42A75">
        <w:rPr>
          <w:rFonts w:ascii="標楷體" w:eastAsia="標楷體" w:hAnsi="標楷體" w:hint="eastAsia"/>
          <w:sz w:val="32"/>
          <w:szCs w:val="32"/>
        </w:rPr>
        <w:t>商業、人民金融活動空間將受嚴重影響。</w:t>
      </w:r>
    </w:p>
    <w:p w:rsidR="008F6FF9" w:rsidRPr="00B95B34" w:rsidRDefault="008F6FF9" w:rsidP="00D42A75">
      <w:pPr>
        <w:pStyle w:val="a3"/>
        <w:spacing w:line="400" w:lineRule="exact"/>
        <w:ind w:leftChars="0" w:left="1361"/>
        <w:jc w:val="both"/>
        <w:rPr>
          <w:rFonts w:ascii="標楷體" w:eastAsia="標楷體" w:hAnsi="標楷體"/>
          <w:b/>
          <w:sz w:val="32"/>
          <w:szCs w:val="32"/>
        </w:rPr>
      </w:pPr>
    </w:p>
    <w:p w:rsidR="008F3AB6" w:rsidRPr="00D42A75" w:rsidRDefault="008F3AB6" w:rsidP="00D42A75">
      <w:pPr>
        <w:pStyle w:val="a3"/>
        <w:numPr>
          <w:ilvl w:val="0"/>
          <w:numId w:val="1"/>
        </w:numPr>
        <w:spacing w:line="400" w:lineRule="exact"/>
        <w:ind w:leftChars="0" w:left="721" w:hangingChars="200" w:hanging="721"/>
        <w:jc w:val="both"/>
        <w:rPr>
          <w:rFonts w:ascii="標楷體" w:eastAsia="標楷體" w:hAnsi="標楷體"/>
          <w:b/>
          <w:sz w:val="36"/>
          <w:szCs w:val="36"/>
        </w:rPr>
      </w:pPr>
      <w:r w:rsidRPr="00D42A75">
        <w:rPr>
          <w:rFonts w:ascii="標楷體" w:eastAsia="標楷體" w:hAnsi="標楷體" w:hint="eastAsia"/>
          <w:b/>
          <w:sz w:val="36"/>
          <w:szCs w:val="36"/>
        </w:rPr>
        <w:t>目前已推行之相關進展</w:t>
      </w:r>
      <w:r w:rsidR="00CA4918">
        <w:rPr>
          <w:rFonts w:ascii="標楷體" w:eastAsia="標楷體" w:hAnsi="標楷體" w:hint="eastAsia"/>
          <w:b/>
          <w:sz w:val="36"/>
          <w:szCs w:val="36"/>
        </w:rPr>
        <w:t>─</w:t>
      </w:r>
      <w:r w:rsidR="00330ED0">
        <w:rPr>
          <w:rFonts w:ascii="標楷體" w:eastAsia="標楷體" w:hAnsi="標楷體" w:hint="eastAsia"/>
          <w:b/>
          <w:sz w:val="36"/>
          <w:szCs w:val="36"/>
        </w:rPr>
        <w:t>法制面</w:t>
      </w:r>
    </w:p>
    <w:p w:rsidR="008F6FF9" w:rsidRPr="00D42A75" w:rsidRDefault="00D42A75" w:rsidP="00D42A75">
      <w:pPr>
        <w:pStyle w:val="a3"/>
        <w:spacing w:line="400" w:lineRule="exact"/>
        <w:ind w:leftChars="0" w:left="641"/>
        <w:jc w:val="both"/>
        <w:rPr>
          <w:rFonts w:ascii="標楷體" w:eastAsia="標楷體" w:hAnsi="標楷體"/>
          <w:sz w:val="32"/>
          <w:szCs w:val="32"/>
        </w:rPr>
      </w:pPr>
      <w:r>
        <w:rPr>
          <w:rFonts w:ascii="標楷體" w:eastAsia="標楷體" w:hAnsi="標楷體" w:hint="eastAsia"/>
          <w:sz w:val="32"/>
          <w:szCs w:val="32"/>
        </w:rPr>
        <w:t xml:space="preserve">    因應</w:t>
      </w:r>
      <w:r w:rsidR="008F6FF9" w:rsidRPr="00D42A75">
        <w:rPr>
          <w:rFonts w:ascii="標楷體" w:eastAsia="標楷體" w:hAnsi="標楷體" w:hint="eastAsia"/>
          <w:sz w:val="32"/>
          <w:szCs w:val="32"/>
        </w:rPr>
        <w:t>我國</w:t>
      </w:r>
      <w:r w:rsidR="00CA4918">
        <w:rPr>
          <w:rFonts w:ascii="標楷體" w:eastAsia="標楷體" w:hAnsi="標楷體" w:hint="eastAsia"/>
          <w:sz w:val="32"/>
          <w:szCs w:val="32"/>
        </w:rPr>
        <w:t>10</w:t>
      </w:r>
      <w:r w:rsidR="00647B17">
        <w:rPr>
          <w:rFonts w:ascii="標楷體" w:eastAsia="標楷體" w:hAnsi="標楷體" w:hint="eastAsia"/>
          <w:sz w:val="32"/>
          <w:szCs w:val="32"/>
        </w:rPr>
        <w:t>7</w:t>
      </w:r>
      <w:r w:rsidR="008F6FF9" w:rsidRPr="00D42A75">
        <w:rPr>
          <w:rFonts w:ascii="標楷體" w:eastAsia="標楷體" w:hAnsi="標楷體" w:hint="eastAsia"/>
          <w:sz w:val="32"/>
          <w:szCs w:val="32"/>
        </w:rPr>
        <w:t>年即將到來的第三輪相互評鑑進程，法務部作為洗錢防制及打擊資恐之主政部會，已於104年間陳報「因應亞太防制洗錢組織第三輪相互評鑑籌備計畫」，進行跨部會協調，並積極推動相關法制與配套</w:t>
      </w:r>
      <w:r w:rsidR="008F6FF9" w:rsidRPr="00D42A75">
        <w:rPr>
          <w:rFonts w:ascii="標楷體" w:eastAsia="標楷體" w:hAnsi="標楷體" w:hint="eastAsia"/>
          <w:sz w:val="32"/>
          <w:szCs w:val="32"/>
        </w:rPr>
        <w:lastRenderedPageBreak/>
        <w:t>措施，內容如下：</w:t>
      </w:r>
    </w:p>
    <w:p w:rsidR="00330ED0" w:rsidRDefault="00CA4918" w:rsidP="00D42A75">
      <w:pPr>
        <w:pStyle w:val="a3"/>
        <w:numPr>
          <w:ilvl w:val="0"/>
          <w:numId w:val="10"/>
        </w:numPr>
        <w:spacing w:line="400" w:lineRule="exact"/>
        <w:ind w:leftChars="1" w:left="991" w:hangingChars="309" w:hanging="989"/>
        <w:jc w:val="both"/>
        <w:rPr>
          <w:rFonts w:ascii="標楷體" w:eastAsia="標楷體" w:hAnsi="標楷體"/>
          <w:sz w:val="32"/>
          <w:szCs w:val="32"/>
        </w:rPr>
      </w:pPr>
      <w:r>
        <w:rPr>
          <w:rFonts w:ascii="標楷體" w:eastAsia="標楷體" w:hAnsi="標楷體" w:hint="eastAsia"/>
          <w:sz w:val="32"/>
          <w:szCs w:val="32"/>
        </w:rPr>
        <w:t>法務部已陸續完成</w:t>
      </w:r>
      <w:r w:rsidR="008F3AB6" w:rsidRPr="00D42A75">
        <w:rPr>
          <w:rFonts w:ascii="標楷體" w:eastAsia="標楷體" w:hAnsi="標楷體" w:hint="eastAsia"/>
          <w:sz w:val="32"/>
          <w:szCs w:val="32"/>
        </w:rPr>
        <w:t>刑法沒收新制</w:t>
      </w:r>
      <w:r w:rsidR="008F6FF9" w:rsidRPr="00D42A75">
        <w:rPr>
          <w:rFonts w:ascii="標楷體" w:eastAsia="標楷體" w:hAnsi="標楷體" w:hint="eastAsia"/>
          <w:sz w:val="32"/>
          <w:szCs w:val="32"/>
        </w:rPr>
        <w:t>(105年7月1日施行)</w:t>
      </w:r>
      <w:r w:rsidR="008F3AB6" w:rsidRPr="00D42A75">
        <w:rPr>
          <w:rFonts w:ascii="標楷體" w:eastAsia="標楷體" w:hAnsi="標楷體" w:hint="eastAsia"/>
          <w:sz w:val="32"/>
          <w:szCs w:val="32"/>
        </w:rPr>
        <w:t>、資恐防制法</w:t>
      </w:r>
      <w:r w:rsidR="008F6FF9" w:rsidRPr="00D42A75">
        <w:rPr>
          <w:rFonts w:ascii="標楷體" w:eastAsia="標楷體" w:hAnsi="標楷體" w:hint="eastAsia"/>
          <w:sz w:val="32"/>
          <w:szCs w:val="32"/>
        </w:rPr>
        <w:t>(105年7月27日施行)</w:t>
      </w:r>
      <w:r w:rsidR="008F3AB6" w:rsidRPr="00D42A75">
        <w:rPr>
          <w:rFonts w:ascii="標楷體" w:eastAsia="標楷體" w:hAnsi="標楷體" w:hint="eastAsia"/>
          <w:sz w:val="32"/>
          <w:szCs w:val="32"/>
        </w:rPr>
        <w:t>、洗錢防制法</w:t>
      </w:r>
      <w:r w:rsidR="008F6FF9" w:rsidRPr="00D42A75">
        <w:rPr>
          <w:rFonts w:ascii="標楷體" w:eastAsia="標楷體" w:hAnsi="標楷體" w:hint="eastAsia"/>
          <w:sz w:val="32"/>
          <w:szCs w:val="32"/>
        </w:rPr>
        <w:t>(105年12月28日公布、106年6月28日施行)</w:t>
      </w:r>
      <w:r>
        <w:rPr>
          <w:rFonts w:ascii="標楷體" w:eastAsia="標楷體" w:hAnsi="標楷體" w:hint="eastAsia"/>
          <w:sz w:val="32"/>
          <w:szCs w:val="32"/>
        </w:rPr>
        <w:t>之立法及修法，</w:t>
      </w:r>
      <w:r w:rsidR="008F6FF9" w:rsidRPr="00D42A75">
        <w:rPr>
          <w:rFonts w:ascii="標楷體" w:eastAsia="標楷體" w:hAnsi="標楷體" w:hint="eastAsia"/>
          <w:sz w:val="32"/>
          <w:szCs w:val="32"/>
        </w:rPr>
        <w:t>目前</w:t>
      </w:r>
      <w:r>
        <w:rPr>
          <w:rFonts w:ascii="標楷體" w:eastAsia="標楷體" w:hAnsi="標楷體" w:hint="eastAsia"/>
          <w:sz w:val="32"/>
          <w:szCs w:val="32"/>
        </w:rPr>
        <w:t>更</w:t>
      </w:r>
      <w:r w:rsidR="008F3AB6" w:rsidRPr="00D42A75">
        <w:rPr>
          <w:rFonts w:ascii="標楷體" w:eastAsia="標楷體" w:hAnsi="標楷體" w:hint="eastAsia"/>
          <w:sz w:val="32"/>
          <w:szCs w:val="32"/>
        </w:rPr>
        <w:t>積極推動財團法人法草案、國際司法互助法草案</w:t>
      </w:r>
      <w:r>
        <w:rPr>
          <w:rFonts w:ascii="標楷體" w:eastAsia="標楷體" w:hAnsi="標楷體" w:hint="eastAsia"/>
          <w:sz w:val="32"/>
          <w:szCs w:val="32"/>
        </w:rPr>
        <w:t>之立法</w:t>
      </w:r>
      <w:r w:rsidR="00D7156C" w:rsidRPr="00D42A75">
        <w:rPr>
          <w:rFonts w:ascii="標楷體" w:eastAsia="標楷體" w:hAnsi="標楷體" w:hint="eastAsia"/>
          <w:sz w:val="32"/>
          <w:szCs w:val="32"/>
        </w:rPr>
        <w:t>。</w:t>
      </w:r>
    </w:p>
    <w:p w:rsidR="008F3AB6" w:rsidRPr="00060270" w:rsidRDefault="00330ED0" w:rsidP="00060270">
      <w:pPr>
        <w:pStyle w:val="a3"/>
        <w:numPr>
          <w:ilvl w:val="0"/>
          <w:numId w:val="10"/>
        </w:numPr>
        <w:spacing w:line="400" w:lineRule="exact"/>
        <w:ind w:leftChars="1" w:left="992" w:hangingChars="309" w:hanging="990"/>
        <w:jc w:val="both"/>
        <w:rPr>
          <w:rFonts w:ascii="標楷體" w:eastAsia="標楷體" w:hAnsi="標楷體"/>
          <w:b/>
          <w:sz w:val="32"/>
          <w:szCs w:val="32"/>
        </w:rPr>
      </w:pPr>
      <w:r w:rsidRPr="00060270">
        <w:rPr>
          <w:rFonts w:ascii="標楷體" w:eastAsia="標楷體" w:hAnsi="標楷體" w:hint="eastAsia"/>
          <w:b/>
          <w:sz w:val="32"/>
          <w:szCs w:val="32"/>
        </w:rPr>
        <w:t>洗錢防制新法修正重點著重在建立透明化之金流軌跡，全面要求客戶審查義務、交易紀錄保存義務及通報義務，其中客戶審查義務更細緻化規定應以風險為本，且進行高知名度政治人物之審查、實質受益人之審查等，並納入融資性租賃、及非金融機構之事業及人員，包括律師、會計師、公證人、地政士及不動產經銷業、信託及公司服務業等，同時賦予主管機關查核權限，且為確實查核，增訂中央可授權地方或其他相關機關(構)執行之依據。又在邊境金流管制部分，也納入新臺幣、黃金及其他可被利用為洗錢之虞之物品，且增訂貨運、快遞等方式進出邊境之通報義務，強化金流軌跡保存與監控。</w:t>
      </w:r>
    </w:p>
    <w:p w:rsidR="00330ED0" w:rsidRDefault="00330ED0" w:rsidP="00330ED0">
      <w:pPr>
        <w:pStyle w:val="a3"/>
        <w:spacing w:line="400" w:lineRule="exact"/>
        <w:ind w:leftChars="0" w:left="991"/>
        <w:jc w:val="both"/>
        <w:rPr>
          <w:rFonts w:ascii="標楷體" w:eastAsia="標楷體" w:hAnsi="標楷體"/>
          <w:sz w:val="32"/>
          <w:szCs w:val="32"/>
        </w:rPr>
      </w:pPr>
    </w:p>
    <w:p w:rsidR="00330ED0" w:rsidRDefault="00330ED0" w:rsidP="00330ED0">
      <w:pPr>
        <w:pStyle w:val="a3"/>
        <w:numPr>
          <w:ilvl w:val="0"/>
          <w:numId w:val="1"/>
        </w:numPr>
        <w:spacing w:line="400" w:lineRule="exact"/>
        <w:ind w:leftChars="0" w:left="721" w:hangingChars="200" w:hanging="721"/>
        <w:jc w:val="both"/>
        <w:rPr>
          <w:rFonts w:ascii="標楷體" w:eastAsia="標楷體" w:hAnsi="標楷體"/>
          <w:b/>
          <w:sz w:val="36"/>
          <w:szCs w:val="36"/>
        </w:rPr>
      </w:pPr>
      <w:r w:rsidRPr="00330ED0">
        <w:rPr>
          <w:rFonts w:ascii="標楷體" w:eastAsia="標楷體" w:hAnsi="標楷體" w:hint="eastAsia"/>
          <w:b/>
          <w:sz w:val="36"/>
          <w:szCs w:val="36"/>
        </w:rPr>
        <w:t>第三輪相互評鑑之因應</w:t>
      </w:r>
      <w:r w:rsidR="00CA4918">
        <w:rPr>
          <w:rFonts w:ascii="標楷體" w:eastAsia="標楷體" w:hAnsi="標楷體" w:hint="eastAsia"/>
          <w:b/>
          <w:sz w:val="36"/>
          <w:szCs w:val="36"/>
        </w:rPr>
        <w:t>─效能執行面</w:t>
      </w:r>
    </w:p>
    <w:p w:rsidR="00330ED0" w:rsidRPr="00330ED0" w:rsidRDefault="00330ED0" w:rsidP="00330ED0">
      <w:pPr>
        <w:pStyle w:val="a3"/>
        <w:spacing w:line="400" w:lineRule="exact"/>
        <w:ind w:leftChars="0" w:left="721"/>
        <w:jc w:val="both"/>
        <w:rPr>
          <w:rFonts w:ascii="標楷體" w:eastAsia="標楷體" w:hAnsi="標楷體"/>
          <w:sz w:val="32"/>
          <w:szCs w:val="32"/>
        </w:rPr>
      </w:pPr>
      <w:r>
        <w:rPr>
          <w:rFonts w:ascii="標楷體" w:eastAsia="標楷體" w:hAnsi="標楷體" w:hint="eastAsia"/>
          <w:sz w:val="32"/>
          <w:szCs w:val="32"/>
        </w:rPr>
        <w:t xml:space="preserve">    為因應即將到來之第三輪相互評鑑，本部目前已緊鑼密鼓進行之措施為：</w:t>
      </w:r>
    </w:p>
    <w:p w:rsidR="008F3AB6" w:rsidRPr="00D42A75" w:rsidRDefault="008F3AB6" w:rsidP="00330ED0">
      <w:pPr>
        <w:pStyle w:val="a3"/>
        <w:numPr>
          <w:ilvl w:val="0"/>
          <w:numId w:val="15"/>
        </w:numPr>
        <w:spacing w:line="400" w:lineRule="exact"/>
        <w:ind w:leftChars="1" w:left="991" w:hangingChars="309" w:hanging="989"/>
        <w:jc w:val="both"/>
        <w:rPr>
          <w:rFonts w:ascii="標楷體" w:eastAsia="標楷體" w:hAnsi="標楷體"/>
          <w:sz w:val="32"/>
          <w:szCs w:val="32"/>
        </w:rPr>
      </w:pPr>
      <w:r w:rsidRPr="00D42A75">
        <w:rPr>
          <w:rFonts w:ascii="標楷體" w:eastAsia="標楷體" w:hAnsi="標楷體" w:hint="eastAsia"/>
          <w:sz w:val="32"/>
          <w:szCs w:val="32"/>
        </w:rPr>
        <w:t>相關</w:t>
      </w:r>
      <w:r w:rsidR="00CA4918">
        <w:rPr>
          <w:rFonts w:ascii="標楷體" w:eastAsia="標楷體" w:hAnsi="標楷體" w:hint="eastAsia"/>
          <w:sz w:val="32"/>
          <w:szCs w:val="32"/>
        </w:rPr>
        <w:t>子法制定、宣導及講習等</w:t>
      </w:r>
      <w:r w:rsidR="00330ED0">
        <w:rPr>
          <w:rFonts w:ascii="標楷體" w:eastAsia="標楷體" w:hAnsi="標楷體" w:hint="eastAsia"/>
          <w:sz w:val="32"/>
          <w:szCs w:val="32"/>
        </w:rPr>
        <w:t>配套</w:t>
      </w:r>
      <w:r w:rsidRPr="00D42A75">
        <w:rPr>
          <w:rFonts w:ascii="標楷體" w:eastAsia="標楷體" w:hAnsi="標楷體" w:hint="eastAsia"/>
          <w:sz w:val="32"/>
          <w:szCs w:val="32"/>
        </w:rPr>
        <w:t>措施─</w:t>
      </w:r>
      <w:r w:rsidR="00D7156C" w:rsidRPr="00D42A75">
        <w:rPr>
          <w:rFonts w:ascii="標楷體" w:eastAsia="標楷體" w:hAnsi="標楷體" w:hint="eastAsia"/>
          <w:sz w:val="32"/>
          <w:szCs w:val="32"/>
        </w:rPr>
        <w:t>持續</w:t>
      </w:r>
      <w:r w:rsidRPr="00D42A75">
        <w:rPr>
          <w:rFonts w:ascii="標楷體" w:eastAsia="標楷體" w:hAnsi="標楷體" w:hint="eastAsia"/>
          <w:sz w:val="32"/>
          <w:szCs w:val="32"/>
        </w:rPr>
        <w:t>辦理宣導</w:t>
      </w:r>
      <w:r w:rsidR="00D7156C" w:rsidRPr="00D42A75">
        <w:rPr>
          <w:rFonts w:ascii="標楷體" w:eastAsia="標楷體" w:hAnsi="標楷體" w:hint="eastAsia"/>
          <w:sz w:val="32"/>
          <w:szCs w:val="32"/>
        </w:rPr>
        <w:t>講習，目前更因應洗錢防制法於105年12月28日修正公布，刻正</w:t>
      </w:r>
      <w:r w:rsidRPr="00D42A75">
        <w:rPr>
          <w:rFonts w:ascii="標楷體" w:eastAsia="標楷體" w:hAnsi="標楷體" w:hint="eastAsia"/>
          <w:sz w:val="32"/>
          <w:szCs w:val="32"/>
        </w:rPr>
        <w:t>訂定</w:t>
      </w:r>
      <w:r w:rsidR="00D7156C" w:rsidRPr="00D42A75">
        <w:rPr>
          <w:rFonts w:ascii="標楷體" w:eastAsia="標楷體" w:hAnsi="標楷體" w:hint="eastAsia"/>
          <w:sz w:val="32"/>
          <w:szCs w:val="32"/>
        </w:rPr>
        <w:t>相關</w:t>
      </w:r>
      <w:r w:rsidRPr="00D42A75">
        <w:rPr>
          <w:rFonts w:ascii="標楷體" w:eastAsia="標楷體" w:hAnsi="標楷體" w:hint="eastAsia"/>
          <w:sz w:val="32"/>
          <w:szCs w:val="32"/>
        </w:rPr>
        <w:t>授權子法、辦理洗錢防制訓練與證照課程</w:t>
      </w:r>
      <w:r w:rsidR="00D7156C" w:rsidRPr="00D42A75">
        <w:rPr>
          <w:rFonts w:ascii="標楷體" w:eastAsia="標楷體" w:hAnsi="標楷體" w:hint="eastAsia"/>
          <w:sz w:val="32"/>
          <w:szCs w:val="32"/>
        </w:rPr>
        <w:t>等。</w:t>
      </w:r>
    </w:p>
    <w:p w:rsidR="008F3AB6" w:rsidRPr="00D42A75" w:rsidRDefault="008F3AB6" w:rsidP="00330ED0">
      <w:pPr>
        <w:pStyle w:val="a3"/>
        <w:numPr>
          <w:ilvl w:val="0"/>
          <w:numId w:val="15"/>
        </w:numPr>
        <w:spacing w:line="400" w:lineRule="exact"/>
        <w:ind w:leftChars="1" w:left="991" w:hangingChars="309" w:hanging="989"/>
        <w:jc w:val="both"/>
        <w:rPr>
          <w:rFonts w:ascii="標楷體" w:eastAsia="標楷體" w:hAnsi="標楷體"/>
          <w:sz w:val="32"/>
          <w:szCs w:val="32"/>
        </w:rPr>
      </w:pPr>
      <w:r w:rsidRPr="00D42A75">
        <w:rPr>
          <w:rFonts w:ascii="標楷體" w:eastAsia="標楷體" w:hAnsi="標楷體" w:hint="eastAsia"/>
          <w:sz w:val="32"/>
          <w:szCs w:val="32"/>
        </w:rPr>
        <w:t>相關跨部會協調─</w:t>
      </w:r>
      <w:r w:rsidR="00D7156C" w:rsidRPr="00D42A75">
        <w:rPr>
          <w:rFonts w:ascii="標楷體" w:eastAsia="標楷體" w:hAnsi="標楷體" w:hint="eastAsia"/>
          <w:sz w:val="32"/>
          <w:szCs w:val="32"/>
        </w:rPr>
        <w:t>為使我國能在相互評鑑有優異表現，法務部協調各部會薦派評鑑員，目前並實際參與泰國及柬埔寨之評鑑，以了解評鑑過程及籌備方向，未來</w:t>
      </w:r>
      <w:r w:rsidRPr="00D42A75">
        <w:rPr>
          <w:rFonts w:ascii="標楷體" w:eastAsia="標楷體" w:hAnsi="標楷體" w:hint="eastAsia"/>
          <w:sz w:val="32"/>
          <w:szCs w:val="32"/>
        </w:rPr>
        <w:t>將</w:t>
      </w:r>
      <w:r w:rsidR="00D7156C" w:rsidRPr="00D42A75">
        <w:rPr>
          <w:rFonts w:ascii="標楷體" w:eastAsia="標楷體" w:hAnsi="標楷體" w:hint="eastAsia"/>
          <w:sz w:val="32"/>
          <w:szCs w:val="32"/>
        </w:rPr>
        <w:t>再協調</w:t>
      </w:r>
      <w:r w:rsidRPr="00D42A75">
        <w:rPr>
          <w:rFonts w:ascii="標楷體" w:eastAsia="標楷體" w:hAnsi="標楷體" w:hint="eastAsia"/>
          <w:sz w:val="32"/>
          <w:szCs w:val="32"/>
        </w:rPr>
        <w:t>各部會</w:t>
      </w:r>
      <w:r w:rsidR="00D7156C" w:rsidRPr="00D42A75">
        <w:rPr>
          <w:rFonts w:ascii="標楷體" w:eastAsia="標楷體" w:hAnsi="標楷體" w:hint="eastAsia"/>
          <w:sz w:val="32"/>
          <w:szCs w:val="32"/>
        </w:rPr>
        <w:t>推派因應評鑑加強輔導名單進行</w:t>
      </w:r>
      <w:r w:rsidRPr="00D42A75">
        <w:rPr>
          <w:rFonts w:ascii="標楷體" w:eastAsia="標楷體" w:hAnsi="標楷體" w:hint="eastAsia"/>
          <w:sz w:val="32"/>
          <w:szCs w:val="32"/>
        </w:rPr>
        <w:t>訓練</w:t>
      </w:r>
      <w:r w:rsidR="00D7156C" w:rsidRPr="00D42A75">
        <w:rPr>
          <w:rFonts w:ascii="標楷體" w:eastAsia="標楷體" w:hAnsi="標楷體" w:hint="eastAsia"/>
          <w:sz w:val="32"/>
          <w:szCs w:val="32"/>
        </w:rPr>
        <w:t>。</w:t>
      </w:r>
    </w:p>
    <w:p w:rsidR="00D42A75" w:rsidRPr="00330ED0" w:rsidRDefault="008F3AB6" w:rsidP="00330ED0">
      <w:pPr>
        <w:pStyle w:val="a3"/>
        <w:numPr>
          <w:ilvl w:val="0"/>
          <w:numId w:val="15"/>
        </w:numPr>
        <w:spacing w:line="400" w:lineRule="exact"/>
        <w:ind w:leftChars="1" w:left="991" w:hangingChars="309" w:hanging="989"/>
        <w:jc w:val="both"/>
        <w:rPr>
          <w:rFonts w:ascii="標楷體" w:eastAsia="標楷體" w:hAnsi="標楷體"/>
          <w:sz w:val="32"/>
          <w:szCs w:val="32"/>
        </w:rPr>
      </w:pPr>
      <w:r w:rsidRPr="00D42A75">
        <w:rPr>
          <w:rFonts w:ascii="標楷體" w:eastAsia="標楷體" w:hAnsi="標楷體" w:hint="eastAsia"/>
          <w:sz w:val="32"/>
          <w:szCs w:val="32"/>
        </w:rPr>
        <w:t>相關國際合作─</w:t>
      </w:r>
      <w:r w:rsidR="00D7156C" w:rsidRPr="00060270">
        <w:rPr>
          <w:rFonts w:ascii="標楷體" w:eastAsia="標楷體" w:hAnsi="標楷體" w:hint="eastAsia"/>
          <w:b/>
          <w:sz w:val="32"/>
          <w:szCs w:val="32"/>
        </w:rPr>
        <w:t>相互評鑑之進行，兩大關鍵分別是國際政治實力與洗錢防制體質，為利相互評鑑取得佳績，法務部目前正積極要求參與亞太防制洗錢組織相關活動及合作機會</w:t>
      </w:r>
      <w:r w:rsidR="00D7156C" w:rsidRPr="00D42A75">
        <w:rPr>
          <w:rFonts w:ascii="標楷體" w:eastAsia="標楷體" w:hAnsi="標楷體" w:hint="eastAsia"/>
          <w:sz w:val="32"/>
          <w:szCs w:val="32"/>
        </w:rPr>
        <w:t>，包括爭取亞太防制洗錢組織</w:t>
      </w:r>
      <w:r w:rsidRPr="00D42A75">
        <w:rPr>
          <w:rFonts w:ascii="標楷體" w:eastAsia="標楷體" w:hAnsi="標楷體" w:hint="eastAsia"/>
          <w:sz w:val="32"/>
          <w:szCs w:val="32"/>
        </w:rPr>
        <w:t>提供國家風險評估技術支援、爭取主辦</w:t>
      </w:r>
      <w:r w:rsidR="00D7156C" w:rsidRPr="00D42A75">
        <w:rPr>
          <w:rFonts w:ascii="標楷體" w:eastAsia="標楷體" w:hAnsi="標楷體" w:hint="eastAsia"/>
          <w:sz w:val="32"/>
          <w:szCs w:val="32"/>
        </w:rPr>
        <w:t>亞太防制洗錢組織</w:t>
      </w:r>
      <w:r w:rsidRPr="00D42A75">
        <w:rPr>
          <w:rFonts w:ascii="標楷體" w:eastAsia="標楷體" w:hAnsi="標楷體" w:hint="eastAsia"/>
          <w:sz w:val="32"/>
          <w:szCs w:val="32"/>
        </w:rPr>
        <w:t>區域會議，</w:t>
      </w:r>
      <w:r w:rsidR="00D7156C" w:rsidRPr="00D42A75">
        <w:rPr>
          <w:rFonts w:ascii="標楷體" w:eastAsia="標楷體" w:hAnsi="標楷體" w:hint="eastAsia"/>
          <w:sz w:val="32"/>
          <w:szCs w:val="32"/>
        </w:rPr>
        <w:t>舉辦國際研討會</w:t>
      </w:r>
      <w:r w:rsidRPr="00D42A75">
        <w:rPr>
          <w:rFonts w:ascii="標楷體" w:eastAsia="標楷體" w:hAnsi="標楷體" w:hint="eastAsia"/>
          <w:sz w:val="32"/>
          <w:szCs w:val="32"/>
        </w:rPr>
        <w:t>爭取評鑑盟友、推派評鑑員進行他國評鑑</w:t>
      </w:r>
      <w:r w:rsidR="00D7156C" w:rsidRPr="00D42A75">
        <w:rPr>
          <w:rFonts w:ascii="標楷體" w:eastAsia="標楷體" w:hAnsi="標楷體" w:hint="eastAsia"/>
          <w:sz w:val="32"/>
          <w:szCs w:val="32"/>
        </w:rPr>
        <w:t>等。</w:t>
      </w:r>
    </w:p>
    <w:p w:rsidR="00D42A75" w:rsidRDefault="00D42A75" w:rsidP="00D42A75">
      <w:pPr>
        <w:pStyle w:val="a3"/>
        <w:spacing w:line="400" w:lineRule="exact"/>
        <w:ind w:leftChars="0" w:left="641"/>
        <w:jc w:val="both"/>
        <w:rPr>
          <w:rFonts w:ascii="標楷體" w:eastAsia="標楷體" w:hAnsi="標楷體"/>
          <w:b/>
          <w:sz w:val="32"/>
          <w:szCs w:val="32"/>
        </w:rPr>
      </w:pPr>
    </w:p>
    <w:p w:rsidR="00D42A75" w:rsidRPr="002D586D" w:rsidRDefault="00D42A75" w:rsidP="002D586D">
      <w:pPr>
        <w:pStyle w:val="a3"/>
        <w:numPr>
          <w:ilvl w:val="0"/>
          <w:numId w:val="1"/>
        </w:numPr>
        <w:spacing w:line="400" w:lineRule="exact"/>
        <w:ind w:leftChars="0" w:left="721" w:hangingChars="200" w:hanging="721"/>
        <w:jc w:val="both"/>
        <w:rPr>
          <w:rFonts w:ascii="標楷體" w:eastAsia="標楷體" w:hAnsi="標楷體"/>
          <w:b/>
          <w:sz w:val="36"/>
          <w:szCs w:val="36"/>
        </w:rPr>
      </w:pPr>
      <w:r w:rsidRPr="002D586D">
        <w:rPr>
          <w:rFonts w:ascii="標楷體" w:eastAsia="標楷體" w:hAnsi="標楷體" w:hint="eastAsia"/>
          <w:b/>
          <w:sz w:val="36"/>
          <w:szCs w:val="36"/>
        </w:rPr>
        <w:t>未來應有作為</w:t>
      </w:r>
      <w:r w:rsidR="007A364F" w:rsidRPr="002D586D">
        <w:rPr>
          <w:rFonts w:ascii="標楷體" w:eastAsia="標楷體" w:hAnsi="標楷體" w:hint="eastAsia"/>
          <w:b/>
          <w:sz w:val="36"/>
          <w:szCs w:val="36"/>
        </w:rPr>
        <w:t>─成立國家層級專責單位</w:t>
      </w:r>
    </w:p>
    <w:p w:rsidR="00C5014D" w:rsidRPr="00D42A75" w:rsidRDefault="00AD469F" w:rsidP="00D42A75">
      <w:pPr>
        <w:pStyle w:val="a3"/>
        <w:spacing w:line="400" w:lineRule="exact"/>
        <w:ind w:leftChars="0" w:left="641"/>
        <w:jc w:val="both"/>
        <w:rPr>
          <w:rFonts w:ascii="標楷體" w:eastAsia="標楷體" w:hAnsi="標楷體"/>
          <w:sz w:val="32"/>
          <w:szCs w:val="32"/>
        </w:rPr>
      </w:pPr>
      <w:r w:rsidRPr="00D42A75">
        <w:rPr>
          <w:rFonts w:ascii="標楷體" w:eastAsia="標楷體" w:hAnsi="標楷體" w:hint="eastAsia"/>
          <w:sz w:val="32"/>
          <w:szCs w:val="32"/>
        </w:rPr>
        <w:t xml:space="preserve">    我國雖已完成最核心之洗錢防制法修正，</w:t>
      </w:r>
      <w:r w:rsidR="00DA4998">
        <w:rPr>
          <w:rFonts w:ascii="標楷體" w:eastAsia="標楷體" w:hAnsi="標楷體" w:hint="eastAsia"/>
          <w:sz w:val="32"/>
          <w:szCs w:val="32"/>
        </w:rPr>
        <w:t>並積極推動其他相關法制建構，但</w:t>
      </w:r>
      <w:r w:rsidR="00DA4998" w:rsidRPr="00060270">
        <w:rPr>
          <w:rFonts w:ascii="標楷體" w:eastAsia="標楷體" w:hAnsi="標楷體" w:hint="eastAsia"/>
          <w:b/>
          <w:sz w:val="32"/>
          <w:szCs w:val="32"/>
        </w:rPr>
        <w:t>相互評鑑</w:t>
      </w:r>
      <w:r w:rsidRPr="00060270">
        <w:rPr>
          <w:rFonts w:ascii="標楷體" w:eastAsia="標楷體" w:hAnsi="標楷體" w:hint="eastAsia"/>
          <w:b/>
          <w:sz w:val="32"/>
          <w:szCs w:val="32"/>
        </w:rPr>
        <w:t>除了法規遵循(technical compliance)</w:t>
      </w:r>
      <w:r w:rsidR="00DA4998" w:rsidRPr="00060270">
        <w:rPr>
          <w:rFonts w:ascii="標楷體" w:eastAsia="標楷體" w:hAnsi="標楷體" w:hint="eastAsia"/>
          <w:b/>
          <w:sz w:val="32"/>
          <w:szCs w:val="32"/>
        </w:rPr>
        <w:t>外</w:t>
      </w:r>
      <w:r w:rsidRPr="00060270">
        <w:rPr>
          <w:rFonts w:ascii="標楷體" w:eastAsia="標楷體" w:hAnsi="標楷體" w:hint="eastAsia"/>
          <w:b/>
          <w:sz w:val="32"/>
          <w:szCs w:val="32"/>
        </w:rPr>
        <w:t>，評鑑團</w:t>
      </w:r>
      <w:r w:rsidR="00DA4998" w:rsidRPr="00060270">
        <w:rPr>
          <w:rFonts w:ascii="標楷體" w:eastAsia="標楷體" w:hAnsi="標楷體" w:hint="eastAsia"/>
          <w:b/>
          <w:sz w:val="32"/>
          <w:szCs w:val="32"/>
        </w:rPr>
        <w:t>將於</w:t>
      </w:r>
      <w:r w:rsidR="00382F61">
        <w:rPr>
          <w:rFonts w:ascii="標楷體" w:eastAsia="標楷體" w:hAnsi="標楷體" w:hint="eastAsia"/>
          <w:b/>
          <w:sz w:val="32"/>
          <w:szCs w:val="32"/>
        </w:rPr>
        <w:t>107</w:t>
      </w:r>
      <w:r w:rsidR="00DA4998" w:rsidRPr="00060270">
        <w:rPr>
          <w:rFonts w:ascii="標楷體" w:eastAsia="標楷體" w:hAnsi="標楷體" w:hint="eastAsia"/>
          <w:b/>
          <w:sz w:val="32"/>
          <w:szCs w:val="32"/>
        </w:rPr>
        <w:t>年</w:t>
      </w:r>
      <w:r w:rsidRPr="00060270">
        <w:rPr>
          <w:rFonts w:ascii="標楷體" w:eastAsia="標楷體" w:hAnsi="標楷體" w:hint="eastAsia"/>
          <w:b/>
          <w:sz w:val="32"/>
          <w:szCs w:val="32"/>
        </w:rPr>
        <w:t>在我國</w:t>
      </w:r>
      <w:r w:rsidR="00DA4998" w:rsidRPr="00060270">
        <w:rPr>
          <w:rFonts w:ascii="標楷體" w:eastAsia="標楷體" w:hAnsi="標楷體" w:hint="eastAsia"/>
          <w:b/>
          <w:sz w:val="32"/>
          <w:szCs w:val="32"/>
        </w:rPr>
        <w:t>作</w:t>
      </w:r>
      <w:r w:rsidRPr="00060270">
        <w:rPr>
          <w:rFonts w:ascii="標楷體" w:eastAsia="標楷體" w:hAnsi="標楷體" w:hint="eastAsia"/>
          <w:b/>
          <w:sz w:val="32"/>
          <w:szCs w:val="32"/>
        </w:rPr>
        <w:t>實地評鑑，重點則在效能遵循(effectiveness)</w:t>
      </w:r>
      <w:r w:rsidR="00DA4998" w:rsidRPr="00060270">
        <w:rPr>
          <w:rFonts w:ascii="標楷體" w:eastAsia="標楷體" w:hAnsi="標楷體" w:hint="eastAsia"/>
          <w:b/>
          <w:sz w:val="32"/>
          <w:szCs w:val="32"/>
        </w:rPr>
        <w:t>，亦即實務上落實情形之評量</w:t>
      </w:r>
      <w:r w:rsidRPr="00D42A75">
        <w:rPr>
          <w:rFonts w:ascii="標楷體" w:eastAsia="標楷體" w:hAnsi="標楷體" w:hint="eastAsia"/>
          <w:sz w:val="32"/>
          <w:szCs w:val="32"/>
        </w:rPr>
        <w:t>。本部雖曾於104年間報請行政院核定「因應亞太防制洗錢組織第三輪相互評鑑籌備計畫」</w:t>
      </w:r>
      <w:r w:rsidR="00C5014D" w:rsidRPr="00D42A75">
        <w:rPr>
          <w:rFonts w:ascii="標楷體" w:eastAsia="標楷體" w:hAnsi="標楷體" w:hint="eastAsia"/>
          <w:sz w:val="32"/>
          <w:szCs w:val="32"/>
        </w:rPr>
        <w:t>，</w:t>
      </w:r>
      <w:r w:rsidR="00DA4998">
        <w:rPr>
          <w:rFonts w:ascii="標楷體" w:eastAsia="標楷體" w:hAnsi="標楷體" w:hint="eastAsia"/>
          <w:sz w:val="32"/>
          <w:szCs w:val="32"/>
        </w:rPr>
        <w:t>分成決策會議及幕僚會議，</w:t>
      </w:r>
      <w:r w:rsidR="00C5014D" w:rsidRPr="00D42A75">
        <w:rPr>
          <w:rFonts w:ascii="標楷體" w:eastAsia="標楷體" w:hAnsi="標楷體" w:hint="eastAsia"/>
          <w:sz w:val="32"/>
          <w:szCs w:val="32"/>
        </w:rPr>
        <w:t>但幕僚會議</w:t>
      </w:r>
      <w:r w:rsidR="00DA4998">
        <w:rPr>
          <w:rFonts w:ascii="標楷體" w:eastAsia="標楷體" w:hAnsi="標楷體" w:hint="eastAsia"/>
          <w:sz w:val="32"/>
          <w:szCs w:val="32"/>
        </w:rPr>
        <w:t>之</w:t>
      </w:r>
      <w:r w:rsidR="00C5014D" w:rsidRPr="00D42A75">
        <w:rPr>
          <w:rFonts w:ascii="標楷體" w:eastAsia="標楷體" w:hAnsi="標楷體" w:hint="eastAsia"/>
          <w:sz w:val="32"/>
          <w:szCs w:val="32"/>
        </w:rPr>
        <w:t>成員均係</w:t>
      </w:r>
      <w:r w:rsidR="00DA4998">
        <w:rPr>
          <w:rFonts w:ascii="標楷體" w:eastAsia="標楷體" w:hAnsi="標楷體" w:hint="eastAsia"/>
          <w:sz w:val="32"/>
          <w:szCs w:val="32"/>
        </w:rPr>
        <w:t>各部會</w:t>
      </w:r>
      <w:r w:rsidR="00C5014D" w:rsidRPr="00D42A75">
        <w:rPr>
          <w:rFonts w:ascii="標楷體" w:eastAsia="標楷體" w:hAnsi="標楷體" w:hint="eastAsia"/>
          <w:sz w:val="32"/>
          <w:szCs w:val="32"/>
        </w:rPr>
        <w:t>兼辦洗錢防制業務，</w:t>
      </w:r>
      <w:r w:rsidR="007A364F">
        <w:rPr>
          <w:rFonts w:ascii="標楷體" w:eastAsia="標楷體" w:hAnsi="標楷體" w:hint="eastAsia"/>
          <w:sz w:val="32"/>
          <w:szCs w:val="32"/>
        </w:rPr>
        <w:t>是以</w:t>
      </w:r>
      <w:r w:rsidR="00083F4C">
        <w:rPr>
          <w:rFonts w:ascii="標楷體" w:eastAsia="標楷體" w:hAnsi="標楷體" w:hint="eastAsia"/>
          <w:sz w:val="32"/>
          <w:szCs w:val="32"/>
        </w:rPr>
        <w:t>洗錢防制之面向雖涵蓋</w:t>
      </w:r>
      <w:r w:rsidR="00C5014D" w:rsidRPr="00D42A75">
        <w:rPr>
          <w:rFonts w:ascii="標楷體" w:eastAsia="標楷體" w:hAnsi="標楷體" w:hint="eastAsia"/>
          <w:sz w:val="32"/>
          <w:szCs w:val="32"/>
        </w:rPr>
        <w:t>各</w:t>
      </w:r>
      <w:r w:rsidR="007A364F">
        <w:rPr>
          <w:rFonts w:ascii="標楷體" w:eastAsia="標楷體" w:hAnsi="標楷體" w:hint="eastAsia"/>
          <w:sz w:val="32"/>
          <w:szCs w:val="32"/>
        </w:rPr>
        <w:t>部會</w:t>
      </w:r>
      <w:r w:rsidR="00C5014D" w:rsidRPr="00D42A75">
        <w:rPr>
          <w:rFonts w:ascii="標楷體" w:eastAsia="標楷體" w:hAnsi="標楷體" w:hint="eastAsia"/>
          <w:sz w:val="32"/>
          <w:szCs w:val="32"/>
        </w:rPr>
        <w:t>，但</w:t>
      </w:r>
      <w:r w:rsidR="00083F4C">
        <w:rPr>
          <w:rFonts w:ascii="標楷體" w:eastAsia="標楷體" w:hAnsi="標楷體" w:hint="eastAsia"/>
          <w:sz w:val="32"/>
          <w:szCs w:val="32"/>
        </w:rPr>
        <w:t>未獲得相當程度的重視</w:t>
      </w:r>
      <w:r w:rsidR="00C5014D" w:rsidRPr="00D42A75">
        <w:rPr>
          <w:rFonts w:ascii="標楷體" w:eastAsia="標楷體" w:hAnsi="標楷體" w:hint="eastAsia"/>
          <w:sz w:val="32"/>
          <w:szCs w:val="32"/>
        </w:rPr>
        <w:t>。</w:t>
      </w:r>
    </w:p>
    <w:p w:rsidR="00E91330" w:rsidRPr="00647B17" w:rsidRDefault="00C5014D" w:rsidP="00D42A75">
      <w:pPr>
        <w:pStyle w:val="a3"/>
        <w:spacing w:line="400" w:lineRule="exact"/>
        <w:ind w:leftChars="0" w:left="641"/>
        <w:jc w:val="both"/>
        <w:rPr>
          <w:rFonts w:ascii="標楷體" w:eastAsia="標楷體" w:hAnsi="標楷體"/>
          <w:sz w:val="32"/>
          <w:szCs w:val="32"/>
        </w:rPr>
      </w:pPr>
      <w:r w:rsidRPr="00D42A75">
        <w:rPr>
          <w:rFonts w:ascii="標楷體" w:eastAsia="標楷體" w:hAnsi="標楷體" w:hint="eastAsia"/>
          <w:sz w:val="32"/>
          <w:szCs w:val="32"/>
        </w:rPr>
        <w:t xml:space="preserve">    </w:t>
      </w:r>
      <w:r w:rsidR="00083F4C">
        <w:rPr>
          <w:rFonts w:ascii="標楷體" w:eastAsia="標楷體" w:hAnsi="標楷體" w:hint="eastAsia"/>
          <w:sz w:val="32"/>
          <w:szCs w:val="32"/>
        </w:rPr>
        <w:t>無論</w:t>
      </w:r>
      <w:r w:rsidRPr="00D42A75">
        <w:rPr>
          <w:rFonts w:ascii="標楷體" w:eastAsia="標楷體" w:hAnsi="標楷體" w:hint="eastAsia"/>
          <w:sz w:val="32"/>
          <w:szCs w:val="32"/>
        </w:rPr>
        <w:t>國家政策層面、商業</w:t>
      </w:r>
      <w:r w:rsidR="00083F4C">
        <w:rPr>
          <w:rFonts w:ascii="標楷體" w:eastAsia="標楷體" w:hAnsi="標楷體" w:hint="eastAsia"/>
          <w:sz w:val="32"/>
          <w:szCs w:val="32"/>
        </w:rPr>
        <w:t>往來、民眾生活，無一不與「錢」的使用有關，因此洗錢防制之落實，</w:t>
      </w:r>
      <w:r w:rsidRPr="00D42A75">
        <w:rPr>
          <w:rFonts w:ascii="標楷體" w:eastAsia="標楷體" w:hAnsi="標楷體" w:hint="eastAsia"/>
          <w:sz w:val="32"/>
          <w:szCs w:val="32"/>
        </w:rPr>
        <w:t>涉及</w:t>
      </w:r>
      <w:r w:rsidR="00083F4C">
        <w:rPr>
          <w:rFonts w:ascii="標楷體" w:eastAsia="標楷體" w:hAnsi="標楷體" w:hint="eastAsia"/>
          <w:sz w:val="32"/>
          <w:szCs w:val="32"/>
        </w:rPr>
        <w:t>公、私部門力量之統合。</w:t>
      </w:r>
      <w:r w:rsidRPr="00647B17">
        <w:rPr>
          <w:rFonts w:ascii="標楷體" w:eastAsia="標楷體" w:hAnsi="標楷體" w:hint="eastAsia"/>
          <w:sz w:val="32"/>
          <w:szCs w:val="32"/>
        </w:rPr>
        <w:t>為因應第三輪相互評鑑到來，在</w:t>
      </w:r>
      <w:r w:rsidR="006722A3">
        <w:rPr>
          <w:rFonts w:ascii="標楷體" w:eastAsia="標楷體" w:hAnsi="標楷體" w:hint="eastAsia"/>
          <w:sz w:val="32"/>
          <w:szCs w:val="32"/>
        </w:rPr>
        <w:t>未來</w:t>
      </w:r>
      <w:r w:rsidRPr="00647B17">
        <w:rPr>
          <w:rFonts w:ascii="標楷體" w:eastAsia="標楷體" w:hAnsi="標楷體" w:hint="eastAsia"/>
          <w:sz w:val="32"/>
          <w:szCs w:val="32"/>
        </w:rPr>
        <w:t>2年之籌備期間，</w:t>
      </w:r>
      <w:r w:rsidR="006722A3">
        <w:rPr>
          <w:rFonts w:ascii="標楷體" w:eastAsia="標楷體" w:hAnsi="標楷體" w:hint="eastAsia"/>
          <w:sz w:val="32"/>
          <w:szCs w:val="32"/>
        </w:rPr>
        <w:t>應</w:t>
      </w:r>
      <w:r w:rsidR="00686127" w:rsidRPr="00647B17">
        <w:rPr>
          <w:rFonts w:ascii="標楷體" w:eastAsia="標楷體" w:hAnsi="標楷體" w:hint="eastAsia"/>
          <w:sz w:val="32"/>
          <w:szCs w:val="32"/>
        </w:rPr>
        <w:t>儘速成立國家層級專責單位（行政院洗錢防制辦公室），</w:t>
      </w:r>
      <w:r w:rsidR="006722A3" w:rsidRPr="00F27FBB">
        <w:rPr>
          <w:rFonts w:ascii="標楷體" w:eastAsia="標楷體" w:hAnsi="標楷體" w:hint="eastAsia"/>
          <w:b/>
          <w:sz w:val="32"/>
          <w:szCs w:val="32"/>
        </w:rPr>
        <w:t>洗錢防制辦公室之</w:t>
      </w:r>
      <w:r w:rsidR="00D42A75" w:rsidRPr="00F27FBB">
        <w:rPr>
          <w:rFonts w:ascii="標楷體" w:eastAsia="標楷體" w:hAnsi="標楷體" w:hint="eastAsia"/>
          <w:b/>
          <w:sz w:val="32"/>
          <w:szCs w:val="32"/>
        </w:rPr>
        <w:t>專責單位</w:t>
      </w:r>
      <w:r w:rsidR="006722A3" w:rsidRPr="00F27FBB">
        <w:rPr>
          <w:rFonts w:ascii="標楷體" w:eastAsia="標楷體" w:hAnsi="標楷體" w:hint="eastAsia"/>
          <w:b/>
          <w:sz w:val="32"/>
          <w:szCs w:val="32"/>
        </w:rPr>
        <w:t>公部門</w:t>
      </w:r>
      <w:r w:rsidR="00D42A75" w:rsidRPr="00F27FBB">
        <w:rPr>
          <w:rFonts w:ascii="標楷體" w:eastAsia="標楷體" w:hAnsi="標楷體" w:hint="eastAsia"/>
          <w:b/>
          <w:sz w:val="32"/>
          <w:szCs w:val="32"/>
        </w:rPr>
        <w:t>應</w:t>
      </w:r>
      <w:r w:rsidR="00686127" w:rsidRPr="00F27FBB">
        <w:rPr>
          <w:rFonts w:ascii="標楷體" w:eastAsia="標楷體" w:hAnsi="標楷體" w:hint="eastAsia"/>
          <w:b/>
          <w:sz w:val="32"/>
          <w:szCs w:val="32"/>
        </w:rPr>
        <w:t>調派法務部、金融監督管理委員會、經濟部、內政部警政署、中央銀行等單位人力</w:t>
      </w:r>
      <w:r w:rsidR="006722A3" w:rsidRPr="00F27FBB">
        <w:rPr>
          <w:rFonts w:ascii="標楷體" w:eastAsia="標楷體" w:hAnsi="標楷體" w:hint="eastAsia"/>
          <w:b/>
          <w:sz w:val="32"/>
          <w:szCs w:val="32"/>
        </w:rPr>
        <w:t>，並協調</w:t>
      </w:r>
      <w:r w:rsidR="00AA0ABF" w:rsidRPr="00F27FBB">
        <w:rPr>
          <w:rFonts w:ascii="標楷體" w:eastAsia="標楷體" w:hAnsi="標楷體" w:hint="eastAsia"/>
          <w:b/>
          <w:sz w:val="32"/>
          <w:szCs w:val="32"/>
        </w:rPr>
        <w:t>私部門(金融業界)之人力，並以專案經費籌備第三輪相互評鑑事宜。由行政院督導進度</w:t>
      </w:r>
      <w:r w:rsidR="00AA0ABF" w:rsidRPr="00647B17">
        <w:rPr>
          <w:rFonts w:ascii="標楷體" w:eastAsia="標楷體" w:hAnsi="標楷體" w:hint="eastAsia"/>
          <w:sz w:val="32"/>
          <w:szCs w:val="32"/>
        </w:rPr>
        <w:t>。</w:t>
      </w:r>
    </w:p>
    <w:p w:rsidR="00686127" w:rsidRPr="00D42A75" w:rsidRDefault="00686127" w:rsidP="00D42A75">
      <w:pPr>
        <w:pStyle w:val="a3"/>
        <w:spacing w:line="400" w:lineRule="exact"/>
        <w:ind w:leftChars="0" w:left="862"/>
        <w:jc w:val="both"/>
        <w:rPr>
          <w:rFonts w:ascii="標楷體" w:eastAsia="標楷體" w:hAnsi="標楷體"/>
          <w:sz w:val="32"/>
          <w:szCs w:val="32"/>
        </w:rPr>
      </w:pPr>
    </w:p>
    <w:p w:rsidR="000D529A" w:rsidRPr="00330ED0" w:rsidRDefault="007F10EE" w:rsidP="00330ED0">
      <w:pPr>
        <w:spacing w:line="400" w:lineRule="exact"/>
        <w:jc w:val="both"/>
        <w:rPr>
          <w:rFonts w:ascii="標楷體" w:eastAsia="標楷體" w:hAnsi="標楷體"/>
          <w:b/>
          <w:sz w:val="36"/>
          <w:szCs w:val="36"/>
        </w:rPr>
      </w:pPr>
      <w:r w:rsidRPr="00330ED0">
        <w:rPr>
          <w:rFonts w:ascii="標楷體" w:eastAsia="標楷體" w:hAnsi="標楷體" w:hint="eastAsia"/>
          <w:b/>
          <w:sz w:val="36"/>
          <w:szCs w:val="36"/>
        </w:rPr>
        <w:t>結語</w:t>
      </w:r>
    </w:p>
    <w:p w:rsidR="000D529A" w:rsidRPr="00D42A75" w:rsidRDefault="00CA4918" w:rsidP="007F10EE">
      <w:pPr>
        <w:pStyle w:val="a3"/>
        <w:spacing w:line="400" w:lineRule="exact"/>
        <w:ind w:leftChars="0" w:left="721"/>
        <w:jc w:val="both"/>
        <w:rPr>
          <w:rFonts w:ascii="標楷體" w:eastAsia="標楷體" w:hAnsi="標楷體"/>
          <w:sz w:val="32"/>
          <w:szCs w:val="32"/>
        </w:rPr>
      </w:pPr>
      <w:r>
        <w:rPr>
          <w:rFonts w:ascii="標楷體" w:eastAsia="標楷體" w:hAnsi="標楷體" w:hint="eastAsia"/>
          <w:sz w:val="32"/>
          <w:szCs w:val="32"/>
        </w:rPr>
        <w:t xml:space="preserve">    </w:t>
      </w:r>
      <w:r w:rsidR="007F10EE">
        <w:rPr>
          <w:rFonts w:ascii="標楷體" w:eastAsia="標楷體" w:hAnsi="標楷體" w:hint="eastAsia"/>
          <w:sz w:val="32"/>
          <w:szCs w:val="32"/>
        </w:rPr>
        <w:t>洗錢防制之成功與否，關鍵在</w:t>
      </w:r>
      <w:r w:rsidR="006722A3">
        <w:rPr>
          <w:rFonts w:ascii="標楷體" w:eastAsia="標楷體" w:hAnsi="標楷體" w:hint="eastAsia"/>
          <w:sz w:val="32"/>
          <w:szCs w:val="32"/>
        </w:rPr>
        <w:t>於</w:t>
      </w:r>
      <w:r w:rsidR="007F10EE">
        <w:rPr>
          <w:rFonts w:ascii="標楷體" w:eastAsia="標楷體" w:hAnsi="標楷體" w:hint="eastAsia"/>
          <w:sz w:val="32"/>
          <w:szCs w:val="32"/>
        </w:rPr>
        <w:t>政府</w:t>
      </w:r>
      <w:r w:rsidR="006722A3">
        <w:rPr>
          <w:rFonts w:ascii="標楷體" w:eastAsia="標楷體" w:hAnsi="標楷體" w:hint="eastAsia"/>
          <w:sz w:val="32"/>
          <w:szCs w:val="32"/>
        </w:rPr>
        <w:t>的</w:t>
      </w:r>
      <w:r w:rsidR="007F10EE">
        <w:rPr>
          <w:rFonts w:ascii="標楷體" w:eastAsia="標楷體" w:hAnsi="標楷體" w:hint="eastAsia"/>
          <w:sz w:val="32"/>
          <w:szCs w:val="32"/>
        </w:rPr>
        <w:t>決心與重視，</w:t>
      </w:r>
      <w:r w:rsidR="006722A3">
        <w:rPr>
          <w:rFonts w:ascii="標楷體" w:eastAsia="標楷體" w:hAnsi="標楷體" w:hint="eastAsia"/>
          <w:sz w:val="32"/>
          <w:szCs w:val="32"/>
        </w:rPr>
        <w:t>未來</w:t>
      </w:r>
      <w:r w:rsidR="007F10EE">
        <w:rPr>
          <w:rFonts w:ascii="標楷體" w:eastAsia="標楷體" w:hAnsi="標楷體" w:hint="eastAsia"/>
          <w:sz w:val="32"/>
          <w:szCs w:val="32"/>
        </w:rPr>
        <w:t>在籌備第三輪相互評鑑之2年期間，</w:t>
      </w:r>
      <w:r w:rsidR="006722A3">
        <w:rPr>
          <w:rFonts w:ascii="標楷體" w:eastAsia="標楷體" w:hAnsi="標楷體" w:hint="eastAsia"/>
          <w:sz w:val="32"/>
          <w:szCs w:val="32"/>
        </w:rPr>
        <w:t>在行政院的領導下，</w:t>
      </w:r>
      <w:r w:rsidR="00F27FBB" w:rsidRPr="00F27FBB">
        <w:rPr>
          <w:rFonts w:ascii="標楷體" w:eastAsia="標楷體" w:hAnsi="標楷體" w:hint="eastAsia"/>
          <w:sz w:val="32"/>
          <w:szCs w:val="32"/>
        </w:rPr>
        <w:t>仿效其他國家模式納入私部門(如金融機構人員)，由公私部門共同展現投入的決心，</w:t>
      </w:r>
      <w:r w:rsidR="006722A3">
        <w:rPr>
          <w:rFonts w:ascii="標楷體" w:eastAsia="標楷體" w:hAnsi="標楷體" w:hint="eastAsia"/>
          <w:sz w:val="32"/>
          <w:szCs w:val="32"/>
        </w:rPr>
        <w:t>對國際展現我國金融</w:t>
      </w:r>
      <w:r w:rsidR="007F10EE">
        <w:rPr>
          <w:rFonts w:ascii="標楷體" w:eastAsia="標楷體" w:hAnsi="標楷體" w:hint="eastAsia"/>
          <w:sz w:val="32"/>
          <w:szCs w:val="32"/>
        </w:rPr>
        <w:t>優異</w:t>
      </w:r>
      <w:r w:rsidR="006722A3">
        <w:rPr>
          <w:rFonts w:ascii="標楷體" w:eastAsia="標楷體" w:hAnsi="標楷體" w:hint="eastAsia"/>
          <w:sz w:val="32"/>
          <w:szCs w:val="32"/>
        </w:rPr>
        <w:t>之體質</w:t>
      </w:r>
      <w:r w:rsidR="007F10EE">
        <w:rPr>
          <w:rFonts w:ascii="標楷體" w:eastAsia="標楷體" w:hAnsi="標楷體" w:hint="eastAsia"/>
          <w:sz w:val="32"/>
          <w:szCs w:val="32"/>
        </w:rPr>
        <w:t>，以及我國政府對</w:t>
      </w:r>
      <w:r w:rsidR="006722A3">
        <w:rPr>
          <w:rFonts w:ascii="標楷體" w:eastAsia="標楷體" w:hAnsi="標楷體" w:hint="eastAsia"/>
          <w:sz w:val="32"/>
          <w:szCs w:val="32"/>
        </w:rPr>
        <w:t>洗錢防制及打擊資恐之貢獻</w:t>
      </w:r>
      <w:r w:rsidR="00F27FBB">
        <w:rPr>
          <w:rFonts w:ascii="標楷體" w:eastAsia="標楷體" w:hAnsi="標楷體" w:hint="eastAsia"/>
          <w:sz w:val="32"/>
          <w:szCs w:val="32"/>
        </w:rPr>
        <w:t>，</w:t>
      </w:r>
      <w:r w:rsidR="00F27FBB" w:rsidRPr="00F27FBB">
        <w:rPr>
          <w:rFonts w:ascii="標楷體" w:eastAsia="標楷體" w:hAnsi="標楷體" w:hint="eastAsia"/>
          <w:sz w:val="32"/>
          <w:szCs w:val="32"/>
        </w:rPr>
        <w:t xml:space="preserve">期在 </w:t>
      </w:r>
      <w:r w:rsidR="00382F61">
        <w:rPr>
          <w:rFonts w:ascii="標楷體" w:eastAsia="標楷體" w:hAnsi="標楷體" w:hint="eastAsia"/>
          <w:sz w:val="32"/>
          <w:szCs w:val="32"/>
        </w:rPr>
        <w:t>107</w:t>
      </w:r>
      <w:r w:rsidR="00F27FBB">
        <w:rPr>
          <w:rFonts w:ascii="標楷體" w:eastAsia="標楷體" w:hAnsi="標楷體" w:hint="eastAsia"/>
          <w:sz w:val="32"/>
          <w:szCs w:val="32"/>
        </w:rPr>
        <w:t>年接受亞太防制洗錢組織第三輪相互評鑑之國際評比獲得佳績</w:t>
      </w:r>
      <w:r w:rsidR="007F10EE">
        <w:rPr>
          <w:rFonts w:ascii="標楷體" w:eastAsia="標楷體" w:hAnsi="標楷體" w:hint="eastAsia"/>
          <w:sz w:val="32"/>
          <w:szCs w:val="32"/>
        </w:rPr>
        <w:t>。</w:t>
      </w:r>
    </w:p>
    <w:sectPr w:rsidR="000D529A" w:rsidRPr="00D42A75">
      <w:footerReference w:type="default" r:id="rId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4A59" w:rsidRDefault="003E4A59" w:rsidP="00E44B2D">
      <w:r>
        <w:separator/>
      </w:r>
    </w:p>
  </w:endnote>
  <w:endnote w:type="continuationSeparator" w:id="0">
    <w:p w:rsidR="003E4A59" w:rsidRDefault="003E4A59" w:rsidP="00E44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8417304"/>
      <w:docPartObj>
        <w:docPartGallery w:val="Page Numbers (Bottom of Page)"/>
        <w:docPartUnique/>
      </w:docPartObj>
    </w:sdtPr>
    <w:sdtEndPr/>
    <w:sdtContent>
      <w:p w:rsidR="00330ED0" w:rsidRDefault="00330ED0">
        <w:pPr>
          <w:pStyle w:val="a6"/>
          <w:jc w:val="center"/>
        </w:pPr>
        <w:r>
          <w:fldChar w:fldCharType="begin"/>
        </w:r>
        <w:r>
          <w:instrText>PAGE   \* MERGEFORMAT</w:instrText>
        </w:r>
        <w:r>
          <w:fldChar w:fldCharType="separate"/>
        </w:r>
        <w:r w:rsidR="003E4A59" w:rsidRPr="003E4A59">
          <w:rPr>
            <w:noProof/>
            <w:lang w:val="zh-TW"/>
          </w:rPr>
          <w:t>1</w:t>
        </w:r>
        <w:r>
          <w:fldChar w:fldCharType="end"/>
        </w:r>
      </w:p>
    </w:sdtContent>
  </w:sdt>
  <w:p w:rsidR="00330ED0" w:rsidRDefault="00330ED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4A59" w:rsidRDefault="003E4A59" w:rsidP="00E44B2D">
      <w:r>
        <w:separator/>
      </w:r>
    </w:p>
  </w:footnote>
  <w:footnote w:type="continuationSeparator" w:id="0">
    <w:p w:rsidR="003E4A59" w:rsidRDefault="003E4A59" w:rsidP="00E44B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06C3F"/>
    <w:multiLevelType w:val="hybridMultilevel"/>
    <w:tmpl w:val="DA8EF13A"/>
    <w:lvl w:ilvl="0" w:tplc="8A5460A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1FA19B2"/>
    <w:multiLevelType w:val="hybridMultilevel"/>
    <w:tmpl w:val="4572AE40"/>
    <w:lvl w:ilvl="0" w:tplc="9AEAB35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nsid w:val="236E72F5"/>
    <w:multiLevelType w:val="hybridMultilevel"/>
    <w:tmpl w:val="DAA6A1CA"/>
    <w:lvl w:ilvl="0" w:tplc="9AEAB35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nsid w:val="2A0135D3"/>
    <w:multiLevelType w:val="hybridMultilevel"/>
    <w:tmpl w:val="DAA6A1CA"/>
    <w:lvl w:ilvl="0" w:tplc="9AEAB35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nsid w:val="38A3736F"/>
    <w:multiLevelType w:val="hybridMultilevel"/>
    <w:tmpl w:val="DA8EF13A"/>
    <w:lvl w:ilvl="0" w:tplc="8A5460A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99D0E82"/>
    <w:multiLevelType w:val="hybridMultilevel"/>
    <w:tmpl w:val="5F0CACB6"/>
    <w:lvl w:ilvl="0" w:tplc="DCBE10FE">
      <w:start w:val="1"/>
      <w:numFmt w:val="taiwaneseCountingThousand"/>
      <w:lvlText w:val="(%1)"/>
      <w:lvlJc w:val="left"/>
      <w:pPr>
        <w:ind w:left="1281" w:hanging="720"/>
      </w:pPr>
      <w:rPr>
        <w:rFonts w:hint="default"/>
      </w:rPr>
    </w:lvl>
    <w:lvl w:ilvl="1" w:tplc="04090019" w:tentative="1">
      <w:start w:val="1"/>
      <w:numFmt w:val="ideographTraditional"/>
      <w:lvlText w:val="%2、"/>
      <w:lvlJc w:val="left"/>
      <w:pPr>
        <w:ind w:left="1521" w:hanging="480"/>
      </w:pPr>
    </w:lvl>
    <w:lvl w:ilvl="2" w:tplc="0409001B" w:tentative="1">
      <w:start w:val="1"/>
      <w:numFmt w:val="lowerRoman"/>
      <w:lvlText w:val="%3."/>
      <w:lvlJc w:val="right"/>
      <w:pPr>
        <w:ind w:left="2001" w:hanging="480"/>
      </w:pPr>
    </w:lvl>
    <w:lvl w:ilvl="3" w:tplc="0409000F" w:tentative="1">
      <w:start w:val="1"/>
      <w:numFmt w:val="decimal"/>
      <w:lvlText w:val="%4."/>
      <w:lvlJc w:val="left"/>
      <w:pPr>
        <w:ind w:left="2481" w:hanging="480"/>
      </w:pPr>
    </w:lvl>
    <w:lvl w:ilvl="4" w:tplc="04090019" w:tentative="1">
      <w:start w:val="1"/>
      <w:numFmt w:val="ideographTraditional"/>
      <w:lvlText w:val="%5、"/>
      <w:lvlJc w:val="left"/>
      <w:pPr>
        <w:ind w:left="2961" w:hanging="480"/>
      </w:pPr>
    </w:lvl>
    <w:lvl w:ilvl="5" w:tplc="0409001B" w:tentative="1">
      <w:start w:val="1"/>
      <w:numFmt w:val="lowerRoman"/>
      <w:lvlText w:val="%6."/>
      <w:lvlJc w:val="right"/>
      <w:pPr>
        <w:ind w:left="3441" w:hanging="480"/>
      </w:pPr>
    </w:lvl>
    <w:lvl w:ilvl="6" w:tplc="0409000F" w:tentative="1">
      <w:start w:val="1"/>
      <w:numFmt w:val="decimal"/>
      <w:lvlText w:val="%7."/>
      <w:lvlJc w:val="left"/>
      <w:pPr>
        <w:ind w:left="3921" w:hanging="480"/>
      </w:pPr>
    </w:lvl>
    <w:lvl w:ilvl="7" w:tplc="04090019" w:tentative="1">
      <w:start w:val="1"/>
      <w:numFmt w:val="ideographTraditional"/>
      <w:lvlText w:val="%8、"/>
      <w:lvlJc w:val="left"/>
      <w:pPr>
        <w:ind w:left="4401" w:hanging="480"/>
      </w:pPr>
    </w:lvl>
    <w:lvl w:ilvl="8" w:tplc="0409001B" w:tentative="1">
      <w:start w:val="1"/>
      <w:numFmt w:val="lowerRoman"/>
      <w:lvlText w:val="%9."/>
      <w:lvlJc w:val="right"/>
      <w:pPr>
        <w:ind w:left="4881" w:hanging="480"/>
      </w:pPr>
    </w:lvl>
  </w:abstractNum>
  <w:abstractNum w:abstractNumId="6">
    <w:nsid w:val="3D4D6E53"/>
    <w:multiLevelType w:val="hybridMultilevel"/>
    <w:tmpl w:val="AE823B1C"/>
    <w:lvl w:ilvl="0" w:tplc="2D903E1C">
      <w:start w:val="1"/>
      <w:numFmt w:val="ideographLegalTraditional"/>
      <w:lvlText w:val="%1、"/>
      <w:lvlJc w:val="left"/>
      <w:pPr>
        <w:ind w:left="3882" w:hanging="480"/>
      </w:pPr>
      <w:rPr>
        <w:rFonts w:hint="default"/>
        <w:sz w:val="36"/>
        <w:szCs w:val="36"/>
      </w:rPr>
    </w:lvl>
    <w:lvl w:ilvl="1" w:tplc="04090019" w:tentative="1">
      <w:start w:val="1"/>
      <w:numFmt w:val="ideographTraditional"/>
      <w:lvlText w:val="%2、"/>
      <w:lvlJc w:val="left"/>
      <w:pPr>
        <w:ind w:left="4362" w:hanging="480"/>
      </w:pPr>
    </w:lvl>
    <w:lvl w:ilvl="2" w:tplc="0409001B" w:tentative="1">
      <w:start w:val="1"/>
      <w:numFmt w:val="lowerRoman"/>
      <w:lvlText w:val="%3."/>
      <w:lvlJc w:val="right"/>
      <w:pPr>
        <w:ind w:left="4842" w:hanging="480"/>
      </w:pPr>
    </w:lvl>
    <w:lvl w:ilvl="3" w:tplc="0409000F" w:tentative="1">
      <w:start w:val="1"/>
      <w:numFmt w:val="decimal"/>
      <w:lvlText w:val="%4."/>
      <w:lvlJc w:val="left"/>
      <w:pPr>
        <w:ind w:left="5322" w:hanging="480"/>
      </w:pPr>
    </w:lvl>
    <w:lvl w:ilvl="4" w:tplc="04090019" w:tentative="1">
      <w:start w:val="1"/>
      <w:numFmt w:val="ideographTraditional"/>
      <w:lvlText w:val="%5、"/>
      <w:lvlJc w:val="left"/>
      <w:pPr>
        <w:ind w:left="5802" w:hanging="480"/>
      </w:pPr>
    </w:lvl>
    <w:lvl w:ilvl="5" w:tplc="0409001B" w:tentative="1">
      <w:start w:val="1"/>
      <w:numFmt w:val="lowerRoman"/>
      <w:lvlText w:val="%6."/>
      <w:lvlJc w:val="right"/>
      <w:pPr>
        <w:ind w:left="6282" w:hanging="480"/>
      </w:pPr>
    </w:lvl>
    <w:lvl w:ilvl="6" w:tplc="0409000F" w:tentative="1">
      <w:start w:val="1"/>
      <w:numFmt w:val="decimal"/>
      <w:lvlText w:val="%7."/>
      <w:lvlJc w:val="left"/>
      <w:pPr>
        <w:ind w:left="6762" w:hanging="480"/>
      </w:pPr>
    </w:lvl>
    <w:lvl w:ilvl="7" w:tplc="04090019" w:tentative="1">
      <w:start w:val="1"/>
      <w:numFmt w:val="ideographTraditional"/>
      <w:lvlText w:val="%8、"/>
      <w:lvlJc w:val="left"/>
      <w:pPr>
        <w:ind w:left="7242" w:hanging="480"/>
      </w:pPr>
    </w:lvl>
    <w:lvl w:ilvl="8" w:tplc="0409001B" w:tentative="1">
      <w:start w:val="1"/>
      <w:numFmt w:val="lowerRoman"/>
      <w:lvlText w:val="%9."/>
      <w:lvlJc w:val="right"/>
      <w:pPr>
        <w:ind w:left="7722" w:hanging="480"/>
      </w:pPr>
    </w:lvl>
  </w:abstractNum>
  <w:abstractNum w:abstractNumId="7">
    <w:nsid w:val="42FF74C9"/>
    <w:multiLevelType w:val="hybridMultilevel"/>
    <w:tmpl w:val="2C96E2AA"/>
    <w:lvl w:ilvl="0" w:tplc="7A0EDAE6">
      <w:start w:val="1"/>
      <w:numFmt w:val="taiwaneseCountingThousand"/>
      <w:lvlText w:val="(%1)"/>
      <w:lvlJc w:val="left"/>
      <w:pPr>
        <w:ind w:left="1361" w:hanging="720"/>
      </w:pPr>
      <w:rPr>
        <w:rFonts w:hint="default"/>
      </w:rPr>
    </w:lvl>
    <w:lvl w:ilvl="1" w:tplc="04090019" w:tentative="1">
      <w:start w:val="1"/>
      <w:numFmt w:val="ideographTraditional"/>
      <w:lvlText w:val="%2、"/>
      <w:lvlJc w:val="left"/>
      <w:pPr>
        <w:ind w:left="1601" w:hanging="480"/>
      </w:pPr>
    </w:lvl>
    <w:lvl w:ilvl="2" w:tplc="0409001B" w:tentative="1">
      <w:start w:val="1"/>
      <w:numFmt w:val="lowerRoman"/>
      <w:lvlText w:val="%3."/>
      <w:lvlJc w:val="right"/>
      <w:pPr>
        <w:ind w:left="2081" w:hanging="480"/>
      </w:pPr>
    </w:lvl>
    <w:lvl w:ilvl="3" w:tplc="0409000F" w:tentative="1">
      <w:start w:val="1"/>
      <w:numFmt w:val="decimal"/>
      <w:lvlText w:val="%4."/>
      <w:lvlJc w:val="left"/>
      <w:pPr>
        <w:ind w:left="2561" w:hanging="480"/>
      </w:pPr>
    </w:lvl>
    <w:lvl w:ilvl="4" w:tplc="04090019" w:tentative="1">
      <w:start w:val="1"/>
      <w:numFmt w:val="ideographTraditional"/>
      <w:lvlText w:val="%5、"/>
      <w:lvlJc w:val="left"/>
      <w:pPr>
        <w:ind w:left="3041" w:hanging="480"/>
      </w:pPr>
    </w:lvl>
    <w:lvl w:ilvl="5" w:tplc="0409001B" w:tentative="1">
      <w:start w:val="1"/>
      <w:numFmt w:val="lowerRoman"/>
      <w:lvlText w:val="%6."/>
      <w:lvlJc w:val="right"/>
      <w:pPr>
        <w:ind w:left="3521" w:hanging="480"/>
      </w:pPr>
    </w:lvl>
    <w:lvl w:ilvl="6" w:tplc="0409000F" w:tentative="1">
      <w:start w:val="1"/>
      <w:numFmt w:val="decimal"/>
      <w:lvlText w:val="%7."/>
      <w:lvlJc w:val="left"/>
      <w:pPr>
        <w:ind w:left="4001" w:hanging="480"/>
      </w:pPr>
    </w:lvl>
    <w:lvl w:ilvl="7" w:tplc="04090019" w:tentative="1">
      <w:start w:val="1"/>
      <w:numFmt w:val="ideographTraditional"/>
      <w:lvlText w:val="%8、"/>
      <w:lvlJc w:val="left"/>
      <w:pPr>
        <w:ind w:left="4481" w:hanging="480"/>
      </w:pPr>
    </w:lvl>
    <w:lvl w:ilvl="8" w:tplc="0409001B" w:tentative="1">
      <w:start w:val="1"/>
      <w:numFmt w:val="lowerRoman"/>
      <w:lvlText w:val="%9."/>
      <w:lvlJc w:val="right"/>
      <w:pPr>
        <w:ind w:left="4961" w:hanging="480"/>
      </w:pPr>
    </w:lvl>
  </w:abstractNum>
  <w:abstractNum w:abstractNumId="8">
    <w:nsid w:val="4314187D"/>
    <w:multiLevelType w:val="hybridMultilevel"/>
    <w:tmpl w:val="DAA6A1CA"/>
    <w:lvl w:ilvl="0" w:tplc="9AEAB352">
      <w:start w:val="1"/>
      <w:numFmt w:val="taiwaneseCountingThousand"/>
      <w:lvlText w:val="（%1）"/>
      <w:lvlJc w:val="left"/>
      <w:pPr>
        <w:ind w:left="862" w:hanging="72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9">
    <w:nsid w:val="571A411C"/>
    <w:multiLevelType w:val="hybridMultilevel"/>
    <w:tmpl w:val="455ADF5C"/>
    <w:lvl w:ilvl="0" w:tplc="CE30BCE6">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nsid w:val="587138BA"/>
    <w:multiLevelType w:val="hybridMultilevel"/>
    <w:tmpl w:val="DAA6A1CA"/>
    <w:lvl w:ilvl="0" w:tplc="9AEAB352">
      <w:start w:val="1"/>
      <w:numFmt w:val="taiwaneseCountingThousand"/>
      <w:lvlText w:val="（%1）"/>
      <w:lvlJc w:val="left"/>
      <w:pPr>
        <w:ind w:left="862" w:hanging="72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1">
    <w:nsid w:val="5A8E33FF"/>
    <w:multiLevelType w:val="hybridMultilevel"/>
    <w:tmpl w:val="A2DEC9D4"/>
    <w:lvl w:ilvl="0" w:tplc="9AEAB35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nsid w:val="5C9D3616"/>
    <w:multiLevelType w:val="hybridMultilevel"/>
    <w:tmpl w:val="DAA6A1CA"/>
    <w:lvl w:ilvl="0" w:tplc="9AEAB352">
      <w:start w:val="1"/>
      <w:numFmt w:val="taiwaneseCountingThousand"/>
      <w:lvlText w:val="（%1）"/>
      <w:lvlJc w:val="left"/>
      <w:pPr>
        <w:ind w:left="862" w:hanging="72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3">
    <w:nsid w:val="674A5AB0"/>
    <w:multiLevelType w:val="hybridMultilevel"/>
    <w:tmpl w:val="DA8EF13A"/>
    <w:lvl w:ilvl="0" w:tplc="8A5460A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6DE36C6D"/>
    <w:multiLevelType w:val="hybridMultilevel"/>
    <w:tmpl w:val="DAA6A1CA"/>
    <w:lvl w:ilvl="0" w:tplc="9AEAB35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6"/>
  </w:num>
  <w:num w:numId="2">
    <w:abstractNumId w:val="12"/>
  </w:num>
  <w:num w:numId="3">
    <w:abstractNumId w:val="1"/>
  </w:num>
  <w:num w:numId="4">
    <w:abstractNumId w:val="11"/>
  </w:num>
  <w:num w:numId="5">
    <w:abstractNumId w:val="14"/>
  </w:num>
  <w:num w:numId="6">
    <w:abstractNumId w:val="2"/>
  </w:num>
  <w:num w:numId="7">
    <w:abstractNumId w:val="3"/>
  </w:num>
  <w:num w:numId="8">
    <w:abstractNumId w:val="10"/>
  </w:num>
  <w:num w:numId="9">
    <w:abstractNumId w:val="8"/>
  </w:num>
  <w:num w:numId="10">
    <w:abstractNumId w:val="0"/>
  </w:num>
  <w:num w:numId="11">
    <w:abstractNumId w:val="9"/>
  </w:num>
  <w:num w:numId="12">
    <w:abstractNumId w:val="7"/>
  </w:num>
  <w:num w:numId="13">
    <w:abstractNumId w:val="5"/>
  </w:num>
  <w:num w:numId="14">
    <w:abstractNumId w:val="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29A"/>
    <w:rsid w:val="00060270"/>
    <w:rsid w:val="00064025"/>
    <w:rsid w:val="00083F4C"/>
    <w:rsid w:val="000D529A"/>
    <w:rsid w:val="000D577C"/>
    <w:rsid w:val="00125C8C"/>
    <w:rsid w:val="00143172"/>
    <w:rsid w:val="001725D6"/>
    <w:rsid w:val="002D586D"/>
    <w:rsid w:val="002F44F9"/>
    <w:rsid w:val="00330ED0"/>
    <w:rsid w:val="00382F61"/>
    <w:rsid w:val="003932BF"/>
    <w:rsid w:val="003E18A8"/>
    <w:rsid w:val="003E4A59"/>
    <w:rsid w:val="004D52C3"/>
    <w:rsid w:val="00516642"/>
    <w:rsid w:val="00531B1B"/>
    <w:rsid w:val="005455E9"/>
    <w:rsid w:val="00596A0B"/>
    <w:rsid w:val="005E2A00"/>
    <w:rsid w:val="00640271"/>
    <w:rsid w:val="00647B17"/>
    <w:rsid w:val="006722A3"/>
    <w:rsid w:val="00686127"/>
    <w:rsid w:val="007578E7"/>
    <w:rsid w:val="007A364F"/>
    <w:rsid w:val="007D40CB"/>
    <w:rsid w:val="007F10EE"/>
    <w:rsid w:val="00880AB7"/>
    <w:rsid w:val="008F3AB6"/>
    <w:rsid w:val="008F6FF9"/>
    <w:rsid w:val="00973D75"/>
    <w:rsid w:val="009D24CC"/>
    <w:rsid w:val="00AA0ABF"/>
    <w:rsid w:val="00AD469F"/>
    <w:rsid w:val="00B95B34"/>
    <w:rsid w:val="00C5014D"/>
    <w:rsid w:val="00CA4918"/>
    <w:rsid w:val="00CE4466"/>
    <w:rsid w:val="00D12B59"/>
    <w:rsid w:val="00D42A75"/>
    <w:rsid w:val="00D7156C"/>
    <w:rsid w:val="00D9601B"/>
    <w:rsid w:val="00DA4998"/>
    <w:rsid w:val="00DF11DB"/>
    <w:rsid w:val="00DF7BB1"/>
    <w:rsid w:val="00E44B2D"/>
    <w:rsid w:val="00E72172"/>
    <w:rsid w:val="00E80064"/>
    <w:rsid w:val="00E87F68"/>
    <w:rsid w:val="00E91330"/>
    <w:rsid w:val="00ED2F8E"/>
    <w:rsid w:val="00F27F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D529A"/>
    <w:pPr>
      <w:ind w:leftChars="200" w:left="480"/>
    </w:pPr>
  </w:style>
  <w:style w:type="paragraph" w:styleId="a4">
    <w:name w:val="header"/>
    <w:basedOn w:val="a"/>
    <w:link w:val="a5"/>
    <w:uiPriority w:val="99"/>
    <w:unhideWhenUsed/>
    <w:rsid w:val="00E44B2D"/>
    <w:pPr>
      <w:tabs>
        <w:tab w:val="center" w:pos="4153"/>
        <w:tab w:val="right" w:pos="8306"/>
      </w:tabs>
      <w:snapToGrid w:val="0"/>
    </w:pPr>
    <w:rPr>
      <w:sz w:val="20"/>
      <w:szCs w:val="20"/>
    </w:rPr>
  </w:style>
  <w:style w:type="character" w:customStyle="1" w:styleId="a5">
    <w:name w:val="頁首 字元"/>
    <w:basedOn w:val="a0"/>
    <w:link w:val="a4"/>
    <w:uiPriority w:val="99"/>
    <w:rsid w:val="00E44B2D"/>
    <w:rPr>
      <w:sz w:val="20"/>
      <w:szCs w:val="20"/>
    </w:rPr>
  </w:style>
  <w:style w:type="paragraph" w:styleId="a6">
    <w:name w:val="footer"/>
    <w:basedOn w:val="a"/>
    <w:link w:val="a7"/>
    <w:uiPriority w:val="99"/>
    <w:unhideWhenUsed/>
    <w:rsid w:val="00E44B2D"/>
    <w:pPr>
      <w:tabs>
        <w:tab w:val="center" w:pos="4153"/>
        <w:tab w:val="right" w:pos="8306"/>
      </w:tabs>
      <w:snapToGrid w:val="0"/>
    </w:pPr>
    <w:rPr>
      <w:sz w:val="20"/>
      <w:szCs w:val="20"/>
    </w:rPr>
  </w:style>
  <w:style w:type="character" w:customStyle="1" w:styleId="a7">
    <w:name w:val="頁尾 字元"/>
    <w:basedOn w:val="a0"/>
    <w:link w:val="a6"/>
    <w:uiPriority w:val="99"/>
    <w:rsid w:val="00E44B2D"/>
    <w:rPr>
      <w:sz w:val="20"/>
      <w:szCs w:val="20"/>
    </w:rPr>
  </w:style>
  <w:style w:type="paragraph" w:styleId="a8">
    <w:name w:val="Balloon Text"/>
    <w:basedOn w:val="a"/>
    <w:link w:val="a9"/>
    <w:uiPriority w:val="99"/>
    <w:semiHidden/>
    <w:unhideWhenUsed/>
    <w:rsid w:val="002F44F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2F44F9"/>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D529A"/>
    <w:pPr>
      <w:ind w:leftChars="200" w:left="480"/>
    </w:pPr>
  </w:style>
  <w:style w:type="paragraph" w:styleId="a4">
    <w:name w:val="header"/>
    <w:basedOn w:val="a"/>
    <w:link w:val="a5"/>
    <w:uiPriority w:val="99"/>
    <w:unhideWhenUsed/>
    <w:rsid w:val="00E44B2D"/>
    <w:pPr>
      <w:tabs>
        <w:tab w:val="center" w:pos="4153"/>
        <w:tab w:val="right" w:pos="8306"/>
      </w:tabs>
      <w:snapToGrid w:val="0"/>
    </w:pPr>
    <w:rPr>
      <w:sz w:val="20"/>
      <w:szCs w:val="20"/>
    </w:rPr>
  </w:style>
  <w:style w:type="character" w:customStyle="1" w:styleId="a5">
    <w:name w:val="頁首 字元"/>
    <w:basedOn w:val="a0"/>
    <w:link w:val="a4"/>
    <w:uiPriority w:val="99"/>
    <w:rsid w:val="00E44B2D"/>
    <w:rPr>
      <w:sz w:val="20"/>
      <w:szCs w:val="20"/>
    </w:rPr>
  </w:style>
  <w:style w:type="paragraph" w:styleId="a6">
    <w:name w:val="footer"/>
    <w:basedOn w:val="a"/>
    <w:link w:val="a7"/>
    <w:uiPriority w:val="99"/>
    <w:unhideWhenUsed/>
    <w:rsid w:val="00E44B2D"/>
    <w:pPr>
      <w:tabs>
        <w:tab w:val="center" w:pos="4153"/>
        <w:tab w:val="right" w:pos="8306"/>
      </w:tabs>
      <w:snapToGrid w:val="0"/>
    </w:pPr>
    <w:rPr>
      <w:sz w:val="20"/>
      <w:szCs w:val="20"/>
    </w:rPr>
  </w:style>
  <w:style w:type="character" w:customStyle="1" w:styleId="a7">
    <w:name w:val="頁尾 字元"/>
    <w:basedOn w:val="a0"/>
    <w:link w:val="a6"/>
    <w:uiPriority w:val="99"/>
    <w:rsid w:val="00E44B2D"/>
    <w:rPr>
      <w:sz w:val="20"/>
      <w:szCs w:val="20"/>
    </w:rPr>
  </w:style>
  <w:style w:type="paragraph" w:styleId="a8">
    <w:name w:val="Balloon Text"/>
    <w:basedOn w:val="a"/>
    <w:link w:val="a9"/>
    <w:uiPriority w:val="99"/>
    <w:semiHidden/>
    <w:unhideWhenUsed/>
    <w:rsid w:val="002F44F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2F44F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75831D-AF0D-413A-AA48-304BDEF6B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Pages>
  <Words>300</Words>
  <Characters>1714</Characters>
  <Application>Microsoft Office Word</Application>
  <DocSecurity>0</DocSecurity>
  <Lines>14</Lines>
  <Paragraphs>4</Paragraphs>
  <ScaleCrop>false</ScaleCrop>
  <Company>MOJ</Company>
  <LinksUpToDate>false</LinksUpToDate>
  <CharactersWithSpaces>2010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MOJ</dc:creator>
  <cp:lastModifiedBy>MOJ</cp:lastModifiedBy>
  <cp:revision>4</cp:revision>
  <cp:lastPrinted>2017-01-03T09:56:00Z</cp:lastPrinted>
  <dcterms:created xsi:type="dcterms:W3CDTF">2017-01-03T09:52:00Z</dcterms:created>
  <dcterms:modified xsi:type="dcterms:W3CDTF">2017-01-03T10:04:00Z</dcterms:modified>
</cp:coreProperties>
</file>